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324E" w14:textId="77777777" w:rsidR="00835A58" w:rsidRPr="00363495" w:rsidRDefault="00197FA0">
      <w:pPr>
        <w:pStyle w:val="Corpotesto"/>
        <w:ind w:left="2439"/>
        <w:rPr>
          <w:rFonts w:ascii="Garamond" w:hAnsi="Garamond" w:cstheme="minorHAnsi"/>
          <w:sz w:val="24"/>
          <w:szCs w:val="24"/>
        </w:rPr>
      </w:pPr>
      <w:r w:rsidRPr="00363495">
        <w:rPr>
          <w:rFonts w:ascii="Garamond" w:hAnsi="Garamond" w:cstheme="minorHAnsi"/>
          <w:noProof/>
          <w:sz w:val="24"/>
          <w:szCs w:val="24"/>
          <w:lang w:eastAsia="it-IT"/>
        </w:rPr>
        <w:drawing>
          <wp:inline distT="0" distB="0" distL="0" distR="0" wp14:anchorId="531618D6" wp14:editId="11C3AC0D">
            <wp:extent cx="3257229" cy="70723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257229" cy="707231"/>
                    </a:xfrm>
                    <a:prstGeom prst="rect">
                      <a:avLst/>
                    </a:prstGeom>
                  </pic:spPr>
                </pic:pic>
              </a:graphicData>
            </a:graphic>
          </wp:inline>
        </w:drawing>
      </w:r>
    </w:p>
    <w:p w14:paraId="5A157D91" w14:textId="77777777" w:rsidR="00835A58" w:rsidRPr="00363495" w:rsidRDefault="00835A58">
      <w:pPr>
        <w:pStyle w:val="Corpotesto"/>
        <w:rPr>
          <w:rFonts w:ascii="Garamond" w:hAnsi="Garamond" w:cstheme="minorHAnsi"/>
          <w:sz w:val="24"/>
          <w:szCs w:val="24"/>
        </w:rPr>
      </w:pPr>
    </w:p>
    <w:p w14:paraId="057F0815" w14:textId="68B40885" w:rsidR="00835A58" w:rsidRPr="00363495" w:rsidRDefault="00D2187D">
      <w:pPr>
        <w:pStyle w:val="Corpotesto"/>
        <w:rPr>
          <w:rFonts w:ascii="Garamond" w:hAnsi="Garamond" w:cstheme="minorHAnsi"/>
          <w:sz w:val="24"/>
          <w:szCs w:val="24"/>
        </w:rPr>
      </w:pPr>
      <w:r w:rsidRPr="00363495">
        <w:rPr>
          <w:rFonts w:ascii="Garamond" w:hAnsi="Garamond" w:cstheme="minorHAnsi"/>
          <w:noProof/>
          <w:sz w:val="24"/>
          <w:szCs w:val="24"/>
          <w:lang w:eastAsia="it-IT"/>
        </w:rPr>
        <mc:AlternateContent>
          <mc:Choice Requires="wps">
            <w:drawing>
              <wp:anchor distT="0" distB="0" distL="0" distR="0" simplePos="0" relativeHeight="487588352" behindDoc="1" locked="0" layoutInCell="1" allowOverlap="1" wp14:anchorId="4B4A3C6C" wp14:editId="36374B4F">
                <wp:simplePos x="0" y="0"/>
                <wp:positionH relativeFrom="page">
                  <wp:posOffset>3981450</wp:posOffset>
                </wp:positionH>
                <wp:positionV relativeFrom="paragraph">
                  <wp:posOffset>433705</wp:posOffset>
                </wp:positionV>
                <wp:extent cx="2886075" cy="971550"/>
                <wp:effectExtent l="0" t="0" r="28575" b="1905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971550"/>
                        </a:xfrm>
                        <a:prstGeom prst="rect">
                          <a:avLst/>
                        </a:prstGeom>
                        <a:noFill/>
                        <a:ln w="12192">
                          <a:solidFill>
                            <a:srgbClr val="B3CC82"/>
                          </a:solidFill>
                          <a:miter lim="800000"/>
                          <a:headEnd/>
                          <a:tailEnd/>
                        </a:ln>
                        <a:extLst>
                          <a:ext uri="{909E8E84-426E-40DD-AFC4-6F175D3DCCD1}">
                            <a14:hiddenFill xmlns:a14="http://schemas.microsoft.com/office/drawing/2010/main">
                              <a:solidFill>
                                <a:srgbClr val="FFFFFF"/>
                              </a:solidFill>
                            </a14:hiddenFill>
                          </a:ext>
                        </a:extLst>
                      </wps:spPr>
                      <wps:txbx>
                        <w:txbxContent>
                          <w:p w14:paraId="705F033B" w14:textId="0872F1EF" w:rsidR="00485B9B" w:rsidRDefault="00197FA0" w:rsidP="00AA781C">
                            <w:pPr>
                              <w:spacing w:before="56"/>
                              <w:ind w:left="567" w:right="109" w:hanging="567"/>
                              <w:jc w:val="both"/>
                              <w:rPr>
                                <w:rFonts w:asciiTheme="minorHAnsi" w:hAnsiTheme="minorHAnsi" w:cstheme="minorHAnsi"/>
                                <w:b/>
                                <w:i/>
                                <w:color w:val="007736"/>
                              </w:rPr>
                            </w:pPr>
                            <w:r>
                              <w:rPr>
                                <w:b/>
                              </w:rPr>
                              <w:t>AREA</w:t>
                            </w:r>
                            <w:r>
                              <w:rPr>
                                <w:b/>
                                <w:spacing w:val="-1"/>
                              </w:rPr>
                              <w:t xml:space="preserve"> </w:t>
                            </w:r>
                            <w:bookmarkStart w:id="0" w:name="_Hlk188865736"/>
                            <w:r w:rsidR="00D2187D">
                              <w:rPr>
                                <w:rFonts w:asciiTheme="minorHAnsi" w:hAnsiTheme="minorHAnsi" w:cstheme="minorHAnsi"/>
                                <w:b/>
                                <w:i/>
                                <w:color w:val="007736"/>
                              </w:rPr>
                              <w:t xml:space="preserve">Direzione </w:t>
                            </w:r>
                            <w:r w:rsidR="00485B9B">
                              <w:rPr>
                                <w:rFonts w:asciiTheme="minorHAnsi" w:hAnsiTheme="minorHAnsi" w:cstheme="minorHAnsi"/>
                                <w:b/>
                                <w:i/>
                                <w:color w:val="007736"/>
                              </w:rPr>
                              <w:t>politiche del lavoro, welfare e sicurezza sul lavoro</w:t>
                            </w:r>
                            <w:r w:rsidR="004C04B8">
                              <w:rPr>
                                <w:rFonts w:asciiTheme="minorHAnsi" w:hAnsiTheme="minorHAnsi" w:cstheme="minorHAnsi"/>
                                <w:b/>
                                <w:i/>
                                <w:color w:val="007736"/>
                              </w:rPr>
                              <w:t xml:space="preserve"> – Ufficio Affari Legali</w:t>
                            </w:r>
                          </w:p>
                          <w:p w14:paraId="41030B49" w14:textId="77777777" w:rsidR="00AA781C" w:rsidRDefault="00AA781C" w:rsidP="00AA781C">
                            <w:pPr>
                              <w:spacing w:before="56"/>
                              <w:ind w:left="567" w:right="109" w:hanging="567"/>
                              <w:jc w:val="both"/>
                              <w:rPr>
                                <w:rFonts w:asciiTheme="minorHAnsi" w:hAnsiTheme="minorHAnsi" w:cstheme="minorHAnsi"/>
                                <w:b/>
                                <w:i/>
                                <w:color w:val="007736"/>
                              </w:rPr>
                            </w:pPr>
                          </w:p>
                          <w:bookmarkEnd w:id="0"/>
                          <w:p w14:paraId="15407268" w14:textId="59497854" w:rsidR="00835A58" w:rsidRDefault="00AA781C" w:rsidP="00406135">
                            <w:pPr>
                              <w:rPr>
                                <w:b/>
                              </w:rPr>
                            </w:pPr>
                            <w:r>
                              <w:rPr>
                                <w:b/>
                              </w:rPr>
                              <w:t xml:space="preserve">  </w:t>
                            </w:r>
                            <w:r w:rsidR="00197FA0">
                              <w:rPr>
                                <w:b/>
                              </w:rPr>
                              <w:t>CIRCOLARE</w:t>
                            </w:r>
                            <w:r w:rsidR="00197FA0">
                              <w:rPr>
                                <w:b/>
                                <w:spacing w:val="-3"/>
                              </w:rPr>
                              <w:t xml:space="preserve"> </w:t>
                            </w:r>
                            <w:r w:rsidR="00197FA0">
                              <w:rPr>
                                <w:b/>
                              </w:rPr>
                              <w:t>N</w:t>
                            </w:r>
                            <w:r w:rsidR="00197FA0" w:rsidRPr="00F70A51">
                              <w:rPr>
                                <w:b/>
                              </w:rPr>
                              <w:t>.</w:t>
                            </w:r>
                            <w:r w:rsidR="00F70A51">
                              <w:rPr>
                                <w:b/>
                              </w:rPr>
                              <w:t xml:space="preserve"> </w:t>
                            </w:r>
                            <w:r w:rsidR="004B4A91">
                              <w:rPr>
                                <w:b/>
                              </w:rPr>
                              <w:t>17689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A3C6C" id="_x0000_t202" coordsize="21600,21600" o:spt="202" path="m,l,21600r21600,l21600,xe">
                <v:stroke joinstyle="miter"/>
                <v:path gradientshapeok="t" o:connecttype="rect"/>
              </v:shapetype>
              <v:shape id="Text Box 6" o:spid="_x0000_s1026" type="#_x0000_t202" style="position:absolute;margin-left:313.5pt;margin-top:34.15pt;width:227.25pt;height:76.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" filled="f" strokecolor="#b3cc82" strokeweight=".96pt">
                <v:textbox inset="0,0,0,0">
                  <w:txbxContent>
                    <w:p w14:paraId="705F033B" w14:textId="0872F1EF" w:rsidR="00485B9B" w:rsidRDefault="00197FA0" w:rsidP="00AA781C">
                      <w:pPr>
                        <w:spacing w:before="56"/>
                        <w:ind w:left="567" w:right="109" w:hanging="567"/>
                        <w:jc w:val="both"/>
                        <w:rPr>
                          <w:rFonts w:asciiTheme="minorHAnsi" w:hAnsiTheme="minorHAnsi" w:cstheme="minorHAnsi"/>
                          <w:b/>
                          <w:i/>
                          <w:color w:val="007736"/>
                        </w:rPr>
                      </w:pPr>
                      <w:r>
                        <w:rPr>
                          <w:b/>
                        </w:rPr>
                        <w:t>AREA</w:t>
                      </w:r>
                      <w:r>
                        <w:rPr>
                          <w:b/>
                          <w:spacing w:val="-1"/>
                        </w:rPr>
                        <w:t xml:space="preserve"> </w:t>
                      </w:r>
                      <w:bookmarkStart w:id="1" w:name="_Hlk188865736"/>
                      <w:r w:rsidR="00D2187D">
                        <w:rPr>
                          <w:rFonts w:asciiTheme="minorHAnsi" w:hAnsiTheme="minorHAnsi" w:cstheme="minorHAnsi"/>
                          <w:b/>
                          <w:i/>
                          <w:color w:val="007736"/>
                        </w:rPr>
                        <w:t xml:space="preserve">Direzione </w:t>
                      </w:r>
                      <w:r w:rsidR="00485B9B">
                        <w:rPr>
                          <w:rFonts w:asciiTheme="minorHAnsi" w:hAnsiTheme="minorHAnsi" w:cstheme="minorHAnsi"/>
                          <w:b/>
                          <w:i/>
                          <w:color w:val="007736"/>
                        </w:rPr>
                        <w:t>politiche del lavoro, welfare e sicurezza sul lavoro</w:t>
                      </w:r>
                      <w:r w:rsidR="004C04B8">
                        <w:rPr>
                          <w:rFonts w:asciiTheme="minorHAnsi" w:hAnsiTheme="minorHAnsi" w:cstheme="minorHAnsi"/>
                          <w:b/>
                          <w:i/>
                          <w:color w:val="007736"/>
                        </w:rPr>
                        <w:t xml:space="preserve"> – Ufficio Affari Legali</w:t>
                      </w:r>
                    </w:p>
                    <w:p w14:paraId="41030B49" w14:textId="77777777" w:rsidR="00AA781C" w:rsidRDefault="00AA781C" w:rsidP="00AA781C">
                      <w:pPr>
                        <w:spacing w:before="56"/>
                        <w:ind w:left="567" w:right="109" w:hanging="567"/>
                        <w:jc w:val="both"/>
                        <w:rPr>
                          <w:rFonts w:asciiTheme="minorHAnsi" w:hAnsiTheme="minorHAnsi" w:cstheme="minorHAnsi"/>
                          <w:b/>
                          <w:i/>
                          <w:color w:val="007736"/>
                        </w:rPr>
                      </w:pPr>
                    </w:p>
                    <w:bookmarkEnd w:id="1"/>
                    <w:p w14:paraId="15407268" w14:textId="59497854" w:rsidR="00835A58" w:rsidRDefault="00AA781C" w:rsidP="00406135">
                      <w:pPr>
                        <w:rPr>
                          <w:b/>
                        </w:rPr>
                      </w:pPr>
                      <w:r>
                        <w:rPr>
                          <w:b/>
                        </w:rPr>
                        <w:t xml:space="preserve">  </w:t>
                      </w:r>
                      <w:r w:rsidR="00197FA0">
                        <w:rPr>
                          <w:b/>
                        </w:rPr>
                        <w:t>CIRCOLARE</w:t>
                      </w:r>
                      <w:r w:rsidR="00197FA0">
                        <w:rPr>
                          <w:b/>
                          <w:spacing w:val="-3"/>
                        </w:rPr>
                        <w:t xml:space="preserve"> </w:t>
                      </w:r>
                      <w:r w:rsidR="00197FA0">
                        <w:rPr>
                          <w:b/>
                        </w:rPr>
                        <w:t>N</w:t>
                      </w:r>
                      <w:r w:rsidR="00197FA0" w:rsidRPr="00F70A51">
                        <w:rPr>
                          <w:b/>
                        </w:rPr>
                        <w:t>.</w:t>
                      </w:r>
                      <w:r w:rsidR="00F70A51">
                        <w:rPr>
                          <w:b/>
                        </w:rPr>
                        <w:t xml:space="preserve"> </w:t>
                      </w:r>
                      <w:r w:rsidR="004B4A91">
                        <w:rPr>
                          <w:b/>
                        </w:rPr>
                        <w:t>17689</w:t>
                      </w:r>
                    </w:p>
                  </w:txbxContent>
                </v:textbox>
                <w10:wrap type="topAndBottom" anchorx="page"/>
              </v:shape>
            </w:pict>
          </mc:Fallback>
        </mc:AlternateContent>
      </w:r>
    </w:p>
    <w:p w14:paraId="7565D063" w14:textId="694A7694" w:rsidR="00835A58" w:rsidRPr="00363495" w:rsidRDefault="00197FA0">
      <w:pPr>
        <w:pStyle w:val="Corpotesto"/>
        <w:spacing w:before="2"/>
        <w:rPr>
          <w:rFonts w:ascii="Garamond" w:hAnsi="Garamond" w:cstheme="minorHAnsi"/>
          <w:sz w:val="24"/>
          <w:szCs w:val="24"/>
        </w:rPr>
      </w:pPr>
      <w:r w:rsidRPr="00363495">
        <w:rPr>
          <w:rFonts w:ascii="Garamond" w:hAnsi="Garamond" w:cstheme="minorHAnsi"/>
          <w:noProof/>
          <w:sz w:val="24"/>
          <w:szCs w:val="24"/>
          <w:lang w:eastAsia="it-IT"/>
        </w:rPr>
        <w:drawing>
          <wp:anchor distT="0" distB="0" distL="0" distR="0" simplePos="0" relativeHeight="251658752" behindDoc="0" locked="0" layoutInCell="1" allowOverlap="1" wp14:anchorId="1AAC2E31" wp14:editId="06834A26">
            <wp:simplePos x="0" y="0"/>
            <wp:positionH relativeFrom="page">
              <wp:posOffset>3150107</wp:posOffset>
            </wp:positionH>
            <wp:positionV relativeFrom="paragraph">
              <wp:posOffset>150429</wp:posOffset>
            </wp:positionV>
            <wp:extent cx="786521" cy="81724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786521" cy="817245"/>
                    </a:xfrm>
                    <a:prstGeom prst="rect">
                      <a:avLst/>
                    </a:prstGeom>
                  </pic:spPr>
                </pic:pic>
              </a:graphicData>
            </a:graphic>
          </wp:anchor>
        </w:drawing>
      </w:r>
    </w:p>
    <w:p w14:paraId="19D0F93A" w14:textId="06974CD6" w:rsidR="000D1587" w:rsidRPr="00363495" w:rsidRDefault="000D1587" w:rsidP="00D2187D">
      <w:pPr>
        <w:pStyle w:val="Titolo1"/>
        <w:spacing w:line="360" w:lineRule="auto"/>
        <w:ind w:left="0"/>
        <w:jc w:val="both"/>
        <w:rPr>
          <w:rFonts w:ascii="Garamond" w:hAnsi="Garamond" w:cstheme="minorHAnsi"/>
          <w:sz w:val="24"/>
          <w:szCs w:val="24"/>
        </w:rPr>
      </w:pPr>
    </w:p>
    <w:p w14:paraId="756B6855" w14:textId="77777777" w:rsidR="00D2187D" w:rsidRPr="00363495" w:rsidRDefault="00D2187D" w:rsidP="00D2187D">
      <w:pPr>
        <w:pStyle w:val="Titolo1"/>
        <w:spacing w:line="360" w:lineRule="auto"/>
        <w:ind w:left="0"/>
        <w:jc w:val="both"/>
        <w:rPr>
          <w:rFonts w:ascii="Garamond" w:hAnsi="Garamond" w:cstheme="minorHAnsi"/>
          <w:sz w:val="24"/>
          <w:szCs w:val="24"/>
        </w:rPr>
      </w:pPr>
    </w:p>
    <w:p w14:paraId="4B9AC9C1" w14:textId="77777777" w:rsidR="00456017" w:rsidRPr="00363495" w:rsidRDefault="00456017" w:rsidP="00D2187D">
      <w:pPr>
        <w:pStyle w:val="Titolo1"/>
        <w:spacing w:line="360" w:lineRule="auto"/>
        <w:ind w:left="0"/>
        <w:jc w:val="both"/>
        <w:rPr>
          <w:rFonts w:ascii="Garamond" w:hAnsi="Garamond" w:cstheme="minorHAnsi"/>
          <w:sz w:val="24"/>
          <w:szCs w:val="24"/>
        </w:rPr>
      </w:pPr>
    </w:p>
    <w:p w14:paraId="6EC10040" w14:textId="77777777" w:rsidR="000D1587" w:rsidRPr="00363495" w:rsidRDefault="000D1587" w:rsidP="00B6207E">
      <w:pPr>
        <w:pStyle w:val="Titolo1"/>
        <w:spacing w:line="276" w:lineRule="auto"/>
        <w:jc w:val="both"/>
        <w:rPr>
          <w:rFonts w:ascii="Garamond" w:hAnsi="Garamond" w:cstheme="minorHAnsi"/>
          <w:sz w:val="24"/>
          <w:szCs w:val="24"/>
        </w:rPr>
      </w:pPr>
    </w:p>
    <w:p w14:paraId="0D155D77" w14:textId="5D1F4191" w:rsidR="005316A8" w:rsidRPr="00363495" w:rsidRDefault="00A65BDB" w:rsidP="000F44CF">
      <w:pPr>
        <w:pStyle w:val="Titolo1"/>
        <w:spacing w:line="276" w:lineRule="auto"/>
        <w:ind w:left="0"/>
        <w:jc w:val="both"/>
        <w:rPr>
          <w:rFonts w:ascii="Garamond" w:hAnsi="Garamond" w:cstheme="minorHAnsi"/>
          <w:b w:val="0"/>
          <w:bCs w:val="0"/>
          <w:sz w:val="24"/>
          <w:szCs w:val="24"/>
        </w:rPr>
      </w:pPr>
      <w:r w:rsidRPr="00363495">
        <w:rPr>
          <w:rFonts w:ascii="Garamond" w:hAnsi="Garamond" w:cstheme="minorHAnsi"/>
          <w:sz w:val="24"/>
          <w:szCs w:val="24"/>
        </w:rPr>
        <w:t>TITOLO:</w:t>
      </w:r>
      <w:bookmarkStart w:id="2" w:name="_Hlk188869543"/>
      <w:r w:rsidRPr="00363495">
        <w:rPr>
          <w:rFonts w:ascii="Garamond" w:hAnsi="Garamond" w:cstheme="minorHAnsi"/>
          <w:b w:val="0"/>
          <w:bCs w:val="0"/>
          <w:sz w:val="24"/>
          <w:szCs w:val="24"/>
        </w:rPr>
        <w:t xml:space="preserve"> </w:t>
      </w:r>
      <w:r w:rsidR="0048781A">
        <w:rPr>
          <w:rFonts w:ascii="Garamond" w:hAnsi="Garamond" w:cstheme="minorHAnsi"/>
          <w:b w:val="0"/>
          <w:bCs w:val="0"/>
          <w:sz w:val="24"/>
          <w:szCs w:val="24"/>
        </w:rPr>
        <w:t xml:space="preserve">TAR Lazio, Sentenza n. </w:t>
      </w:r>
      <w:r w:rsidR="00262A13" w:rsidRPr="00262A13">
        <w:rPr>
          <w:rFonts w:ascii="Garamond" w:hAnsi="Garamond" w:cstheme="minorHAnsi"/>
          <w:b w:val="0"/>
          <w:bCs w:val="0"/>
          <w:sz w:val="24"/>
          <w:szCs w:val="24"/>
        </w:rPr>
        <w:t>13264/2026</w:t>
      </w:r>
      <w:r w:rsidR="00363495">
        <w:rPr>
          <w:rFonts w:ascii="Garamond" w:hAnsi="Garamond" w:cstheme="minorHAnsi"/>
          <w:b w:val="0"/>
          <w:bCs w:val="0"/>
          <w:sz w:val="24"/>
          <w:szCs w:val="24"/>
        </w:rPr>
        <w:t xml:space="preserve"> – </w:t>
      </w:r>
      <w:r w:rsidR="004E7ABA">
        <w:rPr>
          <w:rFonts w:ascii="Garamond" w:hAnsi="Garamond" w:cstheme="minorHAnsi"/>
          <w:b w:val="0"/>
          <w:bCs w:val="0"/>
          <w:sz w:val="24"/>
          <w:szCs w:val="24"/>
        </w:rPr>
        <w:t>Pratiche sleali – Monitoraggio</w:t>
      </w:r>
      <w:r w:rsidR="001230A9">
        <w:rPr>
          <w:rFonts w:ascii="Garamond" w:hAnsi="Garamond" w:cstheme="minorHAnsi"/>
          <w:b w:val="0"/>
          <w:bCs w:val="0"/>
          <w:sz w:val="24"/>
          <w:szCs w:val="24"/>
        </w:rPr>
        <w:t xml:space="preserve"> ISMEA dei</w:t>
      </w:r>
      <w:r w:rsidR="004E7ABA">
        <w:rPr>
          <w:rFonts w:ascii="Garamond" w:hAnsi="Garamond" w:cstheme="minorHAnsi"/>
          <w:b w:val="0"/>
          <w:bCs w:val="0"/>
          <w:sz w:val="24"/>
          <w:szCs w:val="24"/>
        </w:rPr>
        <w:t xml:space="preserve"> costi medi di produzione</w:t>
      </w:r>
    </w:p>
    <w:bookmarkEnd w:id="2"/>
    <w:p w14:paraId="367CF2BC" w14:textId="77777777" w:rsidR="00456017" w:rsidRDefault="00456017" w:rsidP="00B6207E">
      <w:pPr>
        <w:pStyle w:val="Titolo1"/>
        <w:spacing w:line="276" w:lineRule="auto"/>
        <w:ind w:left="0"/>
        <w:jc w:val="both"/>
        <w:rPr>
          <w:rFonts w:ascii="Garamond" w:hAnsi="Garamond" w:cstheme="minorHAnsi"/>
          <w:b w:val="0"/>
          <w:bCs w:val="0"/>
          <w:sz w:val="24"/>
          <w:szCs w:val="24"/>
        </w:rPr>
      </w:pPr>
    </w:p>
    <w:p w14:paraId="0A5E83E7" w14:textId="77777777" w:rsidR="009F3DCA" w:rsidRDefault="009F3DCA" w:rsidP="00B6207E">
      <w:pPr>
        <w:pStyle w:val="Titolo1"/>
        <w:spacing w:line="276" w:lineRule="auto"/>
        <w:ind w:left="0"/>
        <w:jc w:val="both"/>
        <w:rPr>
          <w:rFonts w:ascii="Garamond" w:hAnsi="Garamond" w:cstheme="minorHAnsi"/>
          <w:b w:val="0"/>
          <w:bCs w:val="0"/>
          <w:sz w:val="24"/>
          <w:szCs w:val="24"/>
        </w:rPr>
      </w:pPr>
    </w:p>
    <w:p w14:paraId="27BFED91" w14:textId="77777777" w:rsidR="009F3DCA" w:rsidRPr="00363495" w:rsidRDefault="009F3DCA" w:rsidP="00B6207E">
      <w:pPr>
        <w:pStyle w:val="Titolo1"/>
        <w:spacing w:line="276" w:lineRule="auto"/>
        <w:ind w:left="0"/>
        <w:jc w:val="both"/>
        <w:rPr>
          <w:rFonts w:ascii="Garamond" w:hAnsi="Garamond" w:cstheme="minorHAnsi"/>
          <w:b w:val="0"/>
          <w:bCs w:val="0"/>
          <w:sz w:val="24"/>
          <w:szCs w:val="24"/>
        </w:rPr>
      </w:pPr>
    </w:p>
    <w:p w14:paraId="2691418E" w14:textId="4F894BA4" w:rsidR="00D855E6" w:rsidRPr="00363495" w:rsidRDefault="00D855E6" w:rsidP="00B6207E">
      <w:pPr>
        <w:pStyle w:val="Titolo1"/>
        <w:spacing w:line="276" w:lineRule="auto"/>
        <w:ind w:left="0"/>
        <w:jc w:val="both"/>
        <w:rPr>
          <w:rFonts w:ascii="Garamond" w:hAnsi="Garamond" w:cstheme="minorHAnsi"/>
          <w:sz w:val="24"/>
          <w:szCs w:val="24"/>
        </w:rPr>
      </w:pPr>
    </w:p>
    <w:p w14:paraId="433734C8" w14:textId="77777777" w:rsidR="002A12A7" w:rsidRPr="00363495" w:rsidRDefault="00197FA0" w:rsidP="00B6207E">
      <w:pPr>
        <w:pStyle w:val="Titolo1"/>
        <w:spacing w:line="276" w:lineRule="auto"/>
        <w:ind w:left="0"/>
        <w:jc w:val="both"/>
        <w:rPr>
          <w:rFonts w:ascii="Garamond" w:hAnsi="Garamond" w:cstheme="minorHAnsi"/>
          <w:sz w:val="24"/>
          <w:szCs w:val="24"/>
        </w:rPr>
      </w:pPr>
      <w:r w:rsidRPr="00363495">
        <w:rPr>
          <w:rFonts w:ascii="Garamond" w:hAnsi="Garamond" w:cstheme="minorHAnsi"/>
          <w:sz w:val="24"/>
          <w:szCs w:val="24"/>
        </w:rPr>
        <w:t>RIFERIMENTI</w:t>
      </w:r>
      <w:r w:rsidRPr="00363495">
        <w:rPr>
          <w:rFonts w:ascii="Garamond" w:hAnsi="Garamond" w:cstheme="minorHAnsi"/>
          <w:spacing w:val="-3"/>
          <w:sz w:val="24"/>
          <w:szCs w:val="24"/>
        </w:rPr>
        <w:t xml:space="preserve"> </w:t>
      </w:r>
      <w:r w:rsidRPr="00363495">
        <w:rPr>
          <w:rFonts w:ascii="Garamond" w:hAnsi="Garamond" w:cstheme="minorHAnsi"/>
          <w:sz w:val="24"/>
          <w:szCs w:val="24"/>
        </w:rPr>
        <w:t>NORMATIVI</w:t>
      </w:r>
      <w:r w:rsidR="00FD7E2A" w:rsidRPr="00363495">
        <w:rPr>
          <w:rFonts w:ascii="Garamond" w:hAnsi="Garamond" w:cstheme="minorHAnsi"/>
          <w:sz w:val="24"/>
          <w:szCs w:val="24"/>
        </w:rPr>
        <w:t xml:space="preserve">: </w:t>
      </w:r>
    </w:p>
    <w:p w14:paraId="77C90B43" w14:textId="397719D3" w:rsidR="00053A79" w:rsidRDefault="00604343" w:rsidP="00B6207E">
      <w:pPr>
        <w:pStyle w:val="Titolo1"/>
        <w:spacing w:line="276" w:lineRule="auto"/>
        <w:ind w:left="0"/>
        <w:jc w:val="both"/>
        <w:rPr>
          <w:rFonts w:ascii="Garamond" w:hAnsi="Garamond" w:cstheme="minorHAnsi"/>
          <w:b w:val="0"/>
          <w:bCs w:val="0"/>
          <w:sz w:val="24"/>
          <w:szCs w:val="24"/>
        </w:rPr>
      </w:pPr>
      <w:r>
        <w:rPr>
          <w:rFonts w:ascii="Garamond" w:hAnsi="Garamond" w:cstheme="minorHAnsi"/>
          <w:b w:val="0"/>
          <w:bCs w:val="0"/>
          <w:sz w:val="24"/>
          <w:szCs w:val="24"/>
        </w:rPr>
        <w:t>A</w:t>
      </w:r>
      <w:r w:rsidRPr="00604343">
        <w:rPr>
          <w:rFonts w:ascii="Garamond" w:hAnsi="Garamond" w:cstheme="minorHAnsi"/>
          <w:b w:val="0"/>
          <w:bCs w:val="0"/>
          <w:sz w:val="24"/>
          <w:szCs w:val="24"/>
        </w:rPr>
        <w:t xml:space="preserve">rt. </w:t>
      </w:r>
      <w:r w:rsidR="00E40107">
        <w:rPr>
          <w:rFonts w:ascii="Garamond" w:hAnsi="Garamond" w:cstheme="minorHAnsi"/>
          <w:b w:val="0"/>
          <w:bCs w:val="0"/>
          <w:sz w:val="24"/>
          <w:szCs w:val="24"/>
        </w:rPr>
        <w:t>5</w:t>
      </w:r>
      <w:r w:rsidRPr="00604343">
        <w:rPr>
          <w:rFonts w:ascii="Garamond" w:hAnsi="Garamond" w:cstheme="minorHAnsi"/>
          <w:b w:val="0"/>
          <w:bCs w:val="0"/>
          <w:sz w:val="24"/>
          <w:szCs w:val="24"/>
        </w:rPr>
        <w:t>,</w:t>
      </w:r>
      <w:r w:rsidR="00E40107">
        <w:rPr>
          <w:rFonts w:ascii="Garamond" w:hAnsi="Garamond" w:cstheme="minorHAnsi"/>
          <w:b w:val="0"/>
          <w:bCs w:val="0"/>
          <w:sz w:val="24"/>
          <w:szCs w:val="24"/>
        </w:rPr>
        <w:t xml:space="preserve"> comma 1, lett. b),</w:t>
      </w:r>
      <w:r w:rsidRPr="00604343">
        <w:rPr>
          <w:rFonts w:ascii="Garamond" w:hAnsi="Garamond" w:cstheme="minorHAnsi"/>
          <w:b w:val="0"/>
          <w:bCs w:val="0"/>
          <w:sz w:val="24"/>
          <w:szCs w:val="24"/>
        </w:rPr>
        <w:t xml:space="preserve"> </w:t>
      </w:r>
      <w:r w:rsidR="001230A9">
        <w:rPr>
          <w:rFonts w:ascii="Garamond" w:hAnsi="Garamond" w:cstheme="minorHAnsi"/>
          <w:b w:val="0"/>
          <w:bCs w:val="0"/>
          <w:sz w:val="24"/>
          <w:szCs w:val="24"/>
        </w:rPr>
        <w:t>D.lgs. n. 198/2021</w:t>
      </w:r>
    </w:p>
    <w:p w14:paraId="0A33768B" w14:textId="74CC38AB" w:rsidR="00604343" w:rsidRPr="007711F2" w:rsidRDefault="00AA5A4C" w:rsidP="00B6207E">
      <w:pPr>
        <w:pStyle w:val="Titolo1"/>
        <w:spacing w:line="276" w:lineRule="auto"/>
        <w:ind w:left="0"/>
        <w:jc w:val="both"/>
        <w:rPr>
          <w:rFonts w:ascii="Garamond" w:hAnsi="Garamond" w:cstheme="minorHAnsi"/>
          <w:b w:val="0"/>
          <w:bCs w:val="0"/>
          <w:sz w:val="24"/>
          <w:szCs w:val="24"/>
          <w:lang w:val="en-US"/>
        </w:rPr>
      </w:pPr>
      <w:r w:rsidRPr="007711F2">
        <w:rPr>
          <w:rFonts w:ascii="Garamond" w:hAnsi="Garamond" w:cstheme="minorHAnsi"/>
          <w:b w:val="0"/>
          <w:bCs w:val="0"/>
          <w:sz w:val="24"/>
          <w:szCs w:val="24"/>
          <w:lang w:val="en-US"/>
        </w:rPr>
        <w:t xml:space="preserve">Art. </w:t>
      </w:r>
      <w:r w:rsidR="00E40107" w:rsidRPr="007711F2">
        <w:rPr>
          <w:rFonts w:ascii="Garamond" w:hAnsi="Garamond" w:cstheme="minorHAnsi"/>
          <w:b w:val="0"/>
          <w:bCs w:val="0"/>
          <w:sz w:val="24"/>
          <w:szCs w:val="24"/>
          <w:lang w:val="en-US"/>
        </w:rPr>
        <w:t>7</w:t>
      </w:r>
      <w:r w:rsidRPr="007711F2">
        <w:rPr>
          <w:rFonts w:ascii="Garamond" w:hAnsi="Garamond" w:cstheme="minorHAnsi"/>
          <w:b w:val="0"/>
          <w:bCs w:val="0"/>
          <w:sz w:val="24"/>
          <w:szCs w:val="24"/>
          <w:lang w:val="en-US"/>
        </w:rPr>
        <w:t xml:space="preserve">, comma </w:t>
      </w:r>
      <w:r w:rsidR="00E40107" w:rsidRPr="007711F2">
        <w:rPr>
          <w:rFonts w:ascii="Garamond" w:hAnsi="Garamond" w:cstheme="minorHAnsi"/>
          <w:b w:val="0"/>
          <w:bCs w:val="0"/>
          <w:sz w:val="24"/>
          <w:szCs w:val="24"/>
          <w:lang w:val="en-US"/>
        </w:rPr>
        <w:t>3</w:t>
      </w:r>
      <w:r w:rsidRPr="007711F2">
        <w:rPr>
          <w:rFonts w:ascii="Garamond" w:hAnsi="Garamond" w:cstheme="minorHAnsi"/>
          <w:b w:val="0"/>
          <w:bCs w:val="0"/>
          <w:sz w:val="24"/>
          <w:szCs w:val="24"/>
          <w:lang w:val="en-US"/>
        </w:rPr>
        <w:t xml:space="preserve">, </w:t>
      </w:r>
      <w:proofErr w:type="spellStart"/>
      <w:r w:rsidR="00E40107" w:rsidRPr="007711F2">
        <w:rPr>
          <w:rFonts w:ascii="Garamond" w:hAnsi="Garamond" w:cstheme="minorHAnsi"/>
          <w:b w:val="0"/>
          <w:bCs w:val="0"/>
          <w:sz w:val="24"/>
          <w:szCs w:val="24"/>
          <w:lang w:val="en-US"/>
        </w:rPr>
        <w:t>D</w:t>
      </w:r>
      <w:r w:rsidRPr="007711F2">
        <w:rPr>
          <w:rFonts w:ascii="Garamond" w:hAnsi="Garamond" w:cstheme="minorHAnsi"/>
          <w:b w:val="0"/>
          <w:bCs w:val="0"/>
          <w:sz w:val="24"/>
          <w:szCs w:val="24"/>
          <w:lang w:val="en-US"/>
        </w:rPr>
        <w:t>.lgs</w:t>
      </w:r>
      <w:proofErr w:type="spellEnd"/>
      <w:r w:rsidRPr="007711F2">
        <w:rPr>
          <w:rFonts w:ascii="Garamond" w:hAnsi="Garamond" w:cstheme="minorHAnsi"/>
          <w:b w:val="0"/>
          <w:bCs w:val="0"/>
          <w:sz w:val="24"/>
          <w:szCs w:val="24"/>
          <w:lang w:val="en-US"/>
        </w:rPr>
        <w:t>.</w:t>
      </w:r>
      <w:r w:rsidR="00E40107" w:rsidRPr="007711F2">
        <w:rPr>
          <w:rFonts w:ascii="Garamond" w:hAnsi="Garamond" w:cstheme="minorHAnsi"/>
          <w:b w:val="0"/>
          <w:bCs w:val="0"/>
          <w:sz w:val="24"/>
          <w:szCs w:val="24"/>
          <w:lang w:val="en-US"/>
        </w:rPr>
        <w:t xml:space="preserve"> n.</w:t>
      </w:r>
      <w:r w:rsidRPr="007711F2">
        <w:rPr>
          <w:rFonts w:ascii="Garamond" w:hAnsi="Garamond" w:cstheme="minorHAnsi"/>
          <w:b w:val="0"/>
          <w:bCs w:val="0"/>
          <w:sz w:val="24"/>
          <w:szCs w:val="24"/>
          <w:lang w:val="en-US"/>
        </w:rPr>
        <w:t xml:space="preserve"> </w:t>
      </w:r>
      <w:r w:rsidR="00E40107" w:rsidRPr="007711F2">
        <w:rPr>
          <w:rFonts w:ascii="Garamond" w:hAnsi="Garamond" w:cstheme="minorHAnsi"/>
          <w:b w:val="0"/>
          <w:bCs w:val="0"/>
          <w:sz w:val="24"/>
          <w:szCs w:val="24"/>
          <w:lang w:val="en-US"/>
        </w:rPr>
        <w:t>1</w:t>
      </w:r>
      <w:r w:rsidRPr="007711F2">
        <w:rPr>
          <w:rFonts w:ascii="Garamond" w:hAnsi="Garamond" w:cstheme="minorHAnsi"/>
          <w:b w:val="0"/>
          <w:bCs w:val="0"/>
          <w:sz w:val="24"/>
          <w:szCs w:val="24"/>
          <w:lang w:val="en-US"/>
        </w:rPr>
        <w:t>9</w:t>
      </w:r>
      <w:r w:rsidR="00E40107" w:rsidRPr="007711F2">
        <w:rPr>
          <w:rFonts w:ascii="Garamond" w:hAnsi="Garamond" w:cstheme="minorHAnsi"/>
          <w:b w:val="0"/>
          <w:bCs w:val="0"/>
          <w:sz w:val="24"/>
          <w:szCs w:val="24"/>
          <w:lang w:val="en-US"/>
        </w:rPr>
        <w:t>8</w:t>
      </w:r>
      <w:r w:rsidRPr="007711F2">
        <w:rPr>
          <w:rFonts w:ascii="Garamond" w:hAnsi="Garamond" w:cstheme="minorHAnsi"/>
          <w:b w:val="0"/>
          <w:bCs w:val="0"/>
          <w:sz w:val="24"/>
          <w:szCs w:val="24"/>
          <w:lang w:val="en-US"/>
        </w:rPr>
        <w:t>/20</w:t>
      </w:r>
      <w:r w:rsidR="00E40107" w:rsidRPr="007711F2">
        <w:rPr>
          <w:rFonts w:ascii="Garamond" w:hAnsi="Garamond" w:cstheme="minorHAnsi"/>
          <w:b w:val="0"/>
          <w:bCs w:val="0"/>
          <w:sz w:val="24"/>
          <w:szCs w:val="24"/>
          <w:lang w:val="en-US"/>
        </w:rPr>
        <w:t>21</w:t>
      </w:r>
    </w:p>
    <w:p w14:paraId="1F7CF876" w14:textId="77777777" w:rsidR="003F34C8" w:rsidRPr="007711F2" w:rsidRDefault="003F34C8" w:rsidP="00B6207E">
      <w:pPr>
        <w:pStyle w:val="Titolo1"/>
        <w:spacing w:line="276" w:lineRule="auto"/>
        <w:ind w:left="0"/>
        <w:jc w:val="both"/>
        <w:rPr>
          <w:rFonts w:ascii="Garamond" w:hAnsi="Garamond" w:cstheme="minorHAnsi"/>
          <w:sz w:val="24"/>
          <w:szCs w:val="24"/>
          <w:lang w:val="en-US"/>
        </w:rPr>
      </w:pPr>
    </w:p>
    <w:p w14:paraId="49F94EB4" w14:textId="77777777" w:rsidR="00AF1C40" w:rsidRDefault="00AF1C40" w:rsidP="00B6207E">
      <w:pPr>
        <w:pStyle w:val="Titolo1"/>
        <w:spacing w:line="276" w:lineRule="auto"/>
        <w:ind w:left="0"/>
        <w:jc w:val="both"/>
        <w:rPr>
          <w:rFonts w:ascii="Garamond" w:hAnsi="Garamond" w:cstheme="minorHAnsi"/>
          <w:sz w:val="24"/>
          <w:szCs w:val="24"/>
          <w:lang w:val="en-US"/>
        </w:rPr>
      </w:pPr>
    </w:p>
    <w:p w14:paraId="4F28029B" w14:textId="77777777" w:rsidR="009F3DCA" w:rsidRDefault="009F3DCA" w:rsidP="00B6207E">
      <w:pPr>
        <w:pStyle w:val="Titolo1"/>
        <w:spacing w:line="276" w:lineRule="auto"/>
        <w:ind w:left="0"/>
        <w:jc w:val="both"/>
        <w:rPr>
          <w:rFonts w:ascii="Garamond" w:hAnsi="Garamond" w:cstheme="minorHAnsi"/>
          <w:sz w:val="24"/>
          <w:szCs w:val="24"/>
          <w:lang w:val="en-US"/>
        </w:rPr>
      </w:pPr>
    </w:p>
    <w:p w14:paraId="7F2083F3" w14:textId="77777777" w:rsidR="009F3DCA" w:rsidRPr="007711F2" w:rsidRDefault="009F3DCA" w:rsidP="00B6207E">
      <w:pPr>
        <w:pStyle w:val="Titolo1"/>
        <w:spacing w:line="276" w:lineRule="auto"/>
        <w:ind w:left="0"/>
        <w:jc w:val="both"/>
        <w:rPr>
          <w:rFonts w:ascii="Garamond" w:hAnsi="Garamond" w:cstheme="minorHAnsi"/>
          <w:sz w:val="24"/>
          <w:szCs w:val="24"/>
          <w:lang w:val="en-US"/>
        </w:rPr>
      </w:pPr>
    </w:p>
    <w:p w14:paraId="61F8DB20" w14:textId="1B1D961A" w:rsidR="0080425D" w:rsidRPr="00363495" w:rsidRDefault="00197FA0" w:rsidP="00B6207E">
      <w:pPr>
        <w:pStyle w:val="Titolo1"/>
        <w:spacing w:line="276" w:lineRule="auto"/>
        <w:ind w:left="0"/>
        <w:jc w:val="both"/>
        <w:rPr>
          <w:rFonts w:ascii="Garamond" w:hAnsi="Garamond" w:cstheme="minorHAnsi"/>
          <w:b w:val="0"/>
          <w:bCs w:val="0"/>
          <w:sz w:val="24"/>
          <w:szCs w:val="24"/>
        </w:rPr>
      </w:pPr>
      <w:r w:rsidRPr="00363495">
        <w:rPr>
          <w:rFonts w:ascii="Garamond" w:hAnsi="Garamond" w:cstheme="minorHAnsi"/>
          <w:sz w:val="24"/>
          <w:szCs w:val="24"/>
        </w:rPr>
        <w:t>IN</w:t>
      </w:r>
      <w:r w:rsidRPr="00363495">
        <w:rPr>
          <w:rFonts w:ascii="Garamond" w:hAnsi="Garamond" w:cstheme="minorHAnsi"/>
          <w:spacing w:val="2"/>
          <w:sz w:val="24"/>
          <w:szCs w:val="24"/>
        </w:rPr>
        <w:t xml:space="preserve"> </w:t>
      </w:r>
      <w:r w:rsidRPr="00363495">
        <w:rPr>
          <w:rFonts w:ascii="Garamond" w:hAnsi="Garamond" w:cstheme="minorHAnsi"/>
          <w:sz w:val="24"/>
          <w:szCs w:val="24"/>
        </w:rPr>
        <w:t>SINTESI</w:t>
      </w:r>
      <w:r w:rsidR="00D45779" w:rsidRPr="00363495">
        <w:rPr>
          <w:rFonts w:ascii="Garamond" w:hAnsi="Garamond" w:cstheme="minorHAnsi"/>
          <w:sz w:val="24"/>
          <w:szCs w:val="24"/>
        </w:rPr>
        <w:t>:</w:t>
      </w:r>
      <w:r w:rsidR="001559DB" w:rsidRPr="00363495">
        <w:rPr>
          <w:rFonts w:ascii="Garamond" w:hAnsi="Garamond" w:cstheme="minorHAnsi"/>
          <w:sz w:val="24"/>
          <w:szCs w:val="24"/>
        </w:rPr>
        <w:t xml:space="preserve"> </w:t>
      </w:r>
      <w:r w:rsidR="00161A56">
        <w:rPr>
          <w:rFonts w:ascii="Garamond" w:hAnsi="Garamond" w:cstheme="minorHAnsi"/>
          <w:b w:val="0"/>
          <w:bCs w:val="0"/>
          <w:sz w:val="24"/>
          <w:szCs w:val="24"/>
        </w:rPr>
        <w:t xml:space="preserve">Il TAR Lazio, con sentenza n. 13264/2026, ha annullato </w:t>
      </w:r>
      <w:r w:rsidR="00CE0C11">
        <w:rPr>
          <w:rFonts w:ascii="Garamond" w:hAnsi="Garamond" w:cstheme="minorHAnsi"/>
          <w:b w:val="0"/>
          <w:bCs w:val="0"/>
          <w:sz w:val="24"/>
          <w:szCs w:val="24"/>
        </w:rPr>
        <w:t xml:space="preserve">il Monitoraggio ISMEA 2025 sui costi medi </w:t>
      </w:r>
      <w:r w:rsidR="00E21CAC">
        <w:rPr>
          <w:rFonts w:ascii="Garamond" w:hAnsi="Garamond" w:cstheme="minorHAnsi"/>
          <w:b w:val="0"/>
          <w:bCs w:val="0"/>
          <w:sz w:val="24"/>
          <w:szCs w:val="24"/>
        </w:rPr>
        <w:t xml:space="preserve">di produzione </w:t>
      </w:r>
      <w:r w:rsidR="00CE0C11">
        <w:rPr>
          <w:rFonts w:ascii="Garamond" w:hAnsi="Garamond" w:cstheme="minorHAnsi"/>
          <w:b w:val="0"/>
          <w:bCs w:val="0"/>
          <w:sz w:val="24"/>
          <w:szCs w:val="24"/>
        </w:rPr>
        <w:t>del frumento, in accoglimento parziale delle istanze</w:t>
      </w:r>
      <w:r w:rsidR="00A948BF">
        <w:rPr>
          <w:rFonts w:ascii="Garamond" w:hAnsi="Garamond" w:cstheme="minorHAnsi"/>
          <w:b w:val="0"/>
          <w:bCs w:val="0"/>
          <w:sz w:val="24"/>
          <w:szCs w:val="24"/>
        </w:rPr>
        <w:t xml:space="preserve"> di Italmopa e numerose aziende operanti nel settore </w:t>
      </w:r>
      <w:r w:rsidR="00C124BB">
        <w:rPr>
          <w:rFonts w:ascii="Garamond" w:hAnsi="Garamond" w:cstheme="minorHAnsi"/>
          <w:b w:val="0"/>
          <w:bCs w:val="0"/>
          <w:sz w:val="24"/>
          <w:szCs w:val="24"/>
        </w:rPr>
        <w:t xml:space="preserve">molitorio. Il Tribunale ha chiarito che i </w:t>
      </w:r>
      <w:r w:rsidR="00E45CCC">
        <w:rPr>
          <w:rFonts w:ascii="Garamond" w:hAnsi="Garamond" w:cstheme="minorHAnsi"/>
          <w:b w:val="0"/>
          <w:bCs w:val="0"/>
          <w:sz w:val="24"/>
          <w:szCs w:val="24"/>
        </w:rPr>
        <w:t>“</w:t>
      </w:r>
      <w:r w:rsidR="00C124BB">
        <w:rPr>
          <w:rFonts w:ascii="Garamond" w:hAnsi="Garamond" w:cstheme="minorHAnsi"/>
          <w:b w:val="0"/>
          <w:bCs w:val="0"/>
          <w:sz w:val="24"/>
          <w:szCs w:val="24"/>
        </w:rPr>
        <w:t>costi medi</w:t>
      </w:r>
      <w:r w:rsidR="00501A74">
        <w:rPr>
          <w:rFonts w:ascii="Garamond" w:hAnsi="Garamond" w:cstheme="minorHAnsi"/>
          <w:b w:val="0"/>
          <w:bCs w:val="0"/>
          <w:sz w:val="24"/>
          <w:szCs w:val="24"/>
        </w:rPr>
        <w:t xml:space="preserve"> </w:t>
      </w:r>
      <w:r w:rsidR="00E45CCC">
        <w:rPr>
          <w:rFonts w:ascii="Garamond" w:hAnsi="Garamond" w:cstheme="minorHAnsi"/>
          <w:b w:val="0"/>
          <w:bCs w:val="0"/>
          <w:sz w:val="24"/>
          <w:szCs w:val="24"/>
        </w:rPr>
        <w:t xml:space="preserve">di produzione”, </w:t>
      </w:r>
      <w:r w:rsidR="00501A74">
        <w:rPr>
          <w:rFonts w:ascii="Garamond" w:hAnsi="Garamond" w:cstheme="minorHAnsi"/>
          <w:b w:val="0"/>
          <w:bCs w:val="0"/>
          <w:sz w:val="24"/>
          <w:szCs w:val="24"/>
        </w:rPr>
        <w:t>come determinati da ISMEA</w:t>
      </w:r>
      <w:r w:rsidR="00E45CCC">
        <w:rPr>
          <w:rFonts w:ascii="Garamond" w:hAnsi="Garamond" w:cstheme="minorHAnsi"/>
          <w:b w:val="0"/>
          <w:bCs w:val="0"/>
          <w:sz w:val="24"/>
          <w:szCs w:val="24"/>
        </w:rPr>
        <w:t xml:space="preserve"> ai sensi del D.lgs. n. 198/2021,</w:t>
      </w:r>
      <w:r w:rsidR="00501A74">
        <w:rPr>
          <w:rFonts w:ascii="Garamond" w:hAnsi="Garamond" w:cstheme="minorHAnsi"/>
          <w:b w:val="0"/>
          <w:bCs w:val="0"/>
          <w:sz w:val="24"/>
          <w:szCs w:val="24"/>
        </w:rPr>
        <w:t xml:space="preserve"> non costituiscono un “prezzo minimo inderogabile” e non determinano automatismi sanzionatori, rilevando solo come indice sintomatico di </w:t>
      </w:r>
      <w:r w:rsidR="003E307F">
        <w:rPr>
          <w:rFonts w:ascii="Garamond" w:hAnsi="Garamond" w:cstheme="minorHAnsi"/>
          <w:b w:val="0"/>
          <w:bCs w:val="0"/>
          <w:sz w:val="24"/>
          <w:szCs w:val="24"/>
        </w:rPr>
        <w:t>eventuali pratiche commerciali sleali (in specie, della fattispecie di vendita sottoc</w:t>
      </w:r>
      <w:r w:rsidR="003B1D96">
        <w:rPr>
          <w:rFonts w:ascii="Garamond" w:hAnsi="Garamond" w:cstheme="minorHAnsi"/>
          <w:b w:val="0"/>
          <w:bCs w:val="0"/>
          <w:sz w:val="24"/>
          <w:szCs w:val="24"/>
        </w:rPr>
        <w:t>o</w:t>
      </w:r>
      <w:r w:rsidR="003E307F">
        <w:rPr>
          <w:rFonts w:ascii="Garamond" w:hAnsi="Garamond" w:cstheme="minorHAnsi"/>
          <w:b w:val="0"/>
          <w:bCs w:val="0"/>
          <w:sz w:val="24"/>
          <w:szCs w:val="24"/>
        </w:rPr>
        <w:t xml:space="preserve">sto). </w:t>
      </w:r>
      <w:r w:rsidR="003B1D96">
        <w:rPr>
          <w:rFonts w:ascii="Garamond" w:hAnsi="Garamond" w:cstheme="minorHAnsi"/>
          <w:b w:val="0"/>
          <w:bCs w:val="0"/>
          <w:sz w:val="24"/>
          <w:szCs w:val="24"/>
        </w:rPr>
        <w:t>Al contempo</w:t>
      </w:r>
      <w:r w:rsidR="003E307F">
        <w:rPr>
          <w:rFonts w:ascii="Garamond" w:hAnsi="Garamond" w:cstheme="minorHAnsi"/>
          <w:b w:val="0"/>
          <w:bCs w:val="0"/>
          <w:sz w:val="24"/>
          <w:szCs w:val="24"/>
        </w:rPr>
        <w:t>,</w:t>
      </w:r>
      <w:r w:rsidR="002C7CF1">
        <w:rPr>
          <w:rFonts w:ascii="Garamond" w:hAnsi="Garamond" w:cstheme="minorHAnsi"/>
          <w:b w:val="0"/>
          <w:bCs w:val="0"/>
          <w:sz w:val="24"/>
          <w:szCs w:val="24"/>
        </w:rPr>
        <w:t xml:space="preserve"> tuttavia,</w:t>
      </w:r>
      <w:r w:rsidR="003E307F">
        <w:rPr>
          <w:rFonts w:ascii="Garamond" w:hAnsi="Garamond" w:cstheme="minorHAnsi"/>
          <w:b w:val="0"/>
          <w:bCs w:val="0"/>
          <w:sz w:val="24"/>
          <w:szCs w:val="24"/>
        </w:rPr>
        <w:t xml:space="preserve"> ha</w:t>
      </w:r>
      <w:r w:rsidR="003B1D96">
        <w:rPr>
          <w:rFonts w:ascii="Garamond" w:hAnsi="Garamond" w:cstheme="minorHAnsi"/>
          <w:b w:val="0"/>
          <w:bCs w:val="0"/>
          <w:sz w:val="24"/>
          <w:szCs w:val="24"/>
        </w:rPr>
        <w:t xml:space="preserve"> </w:t>
      </w:r>
      <w:r w:rsidR="003E307F">
        <w:rPr>
          <w:rFonts w:ascii="Garamond" w:hAnsi="Garamond" w:cstheme="minorHAnsi"/>
          <w:b w:val="0"/>
          <w:bCs w:val="0"/>
          <w:sz w:val="24"/>
          <w:szCs w:val="24"/>
        </w:rPr>
        <w:t>riconosciuto l’impatto “para-regolatorio” di tale rilevazione statistica sul mercato e la rilevanza dello stesso nelle sostituzioni automatiche dei prezzi ex art. 7, comma 3, D.lgs. n. 198/2021</w:t>
      </w:r>
      <w:r w:rsidR="00603DE5">
        <w:rPr>
          <w:rFonts w:ascii="Garamond" w:hAnsi="Garamond" w:cstheme="minorHAnsi"/>
          <w:b w:val="0"/>
          <w:bCs w:val="0"/>
          <w:sz w:val="24"/>
          <w:szCs w:val="24"/>
        </w:rPr>
        <w:t>, imponendo ad ISMEA di garantire un confront</w:t>
      </w:r>
      <w:r w:rsidR="00C04EC0">
        <w:rPr>
          <w:rFonts w:ascii="Garamond" w:hAnsi="Garamond" w:cstheme="minorHAnsi"/>
          <w:b w:val="0"/>
          <w:bCs w:val="0"/>
          <w:sz w:val="24"/>
          <w:szCs w:val="24"/>
        </w:rPr>
        <w:t>o</w:t>
      </w:r>
      <w:r w:rsidR="00603DE5">
        <w:rPr>
          <w:rFonts w:ascii="Garamond" w:hAnsi="Garamond" w:cstheme="minorHAnsi"/>
          <w:b w:val="0"/>
          <w:bCs w:val="0"/>
          <w:sz w:val="24"/>
          <w:szCs w:val="24"/>
        </w:rPr>
        <w:t xml:space="preserve"> preventivo e trasparente </w:t>
      </w:r>
      <w:r w:rsidR="002C7CF1">
        <w:rPr>
          <w:rFonts w:ascii="Garamond" w:hAnsi="Garamond" w:cstheme="minorHAnsi"/>
          <w:b w:val="0"/>
          <w:bCs w:val="0"/>
          <w:sz w:val="24"/>
          <w:szCs w:val="24"/>
        </w:rPr>
        <w:t>alle associazioni</w:t>
      </w:r>
      <w:r w:rsidR="00603DE5">
        <w:rPr>
          <w:rFonts w:ascii="Garamond" w:hAnsi="Garamond" w:cstheme="minorHAnsi"/>
          <w:b w:val="0"/>
          <w:bCs w:val="0"/>
          <w:sz w:val="24"/>
          <w:szCs w:val="24"/>
        </w:rPr>
        <w:t xml:space="preserve"> e </w:t>
      </w:r>
      <w:r w:rsidR="002C7CF1">
        <w:rPr>
          <w:rFonts w:ascii="Garamond" w:hAnsi="Garamond" w:cstheme="minorHAnsi"/>
          <w:b w:val="0"/>
          <w:bCs w:val="0"/>
          <w:sz w:val="24"/>
          <w:szCs w:val="24"/>
        </w:rPr>
        <w:t>a</w:t>
      </w:r>
      <w:r w:rsidR="00603DE5">
        <w:rPr>
          <w:rFonts w:ascii="Garamond" w:hAnsi="Garamond" w:cstheme="minorHAnsi"/>
          <w:b w:val="0"/>
          <w:bCs w:val="0"/>
          <w:sz w:val="24"/>
          <w:szCs w:val="24"/>
        </w:rPr>
        <w:t>gli operatori della filiera.</w:t>
      </w:r>
    </w:p>
    <w:p w14:paraId="10CC7BF7" w14:textId="77777777" w:rsidR="00E03084" w:rsidRPr="00363495" w:rsidRDefault="00E03084" w:rsidP="00B6207E">
      <w:pPr>
        <w:pStyle w:val="Titolo1"/>
        <w:spacing w:line="276" w:lineRule="auto"/>
        <w:ind w:left="0"/>
        <w:jc w:val="both"/>
        <w:rPr>
          <w:rFonts w:ascii="Garamond" w:hAnsi="Garamond" w:cstheme="minorHAnsi"/>
          <w:sz w:val="24"/>
          <w:szCs w:val="24"/>
        </w:rPr>
      </w:pPr>
    </w:p>
    <w:p w14:paraId="2BC4AE57" w14:textId="77777777" w:rsidR="00456017" w:rsidRPr="00363495" w:rsidRDefault="00456017" w:rsidP="00B6207E">
      <w:pPr>
        <w:pStyle w:val="Titolo1"/>
        <w:spacing w:line="276" w:lineRule="auto"/>
        <w:ind w:left="0"/>
        <w:jc w:val="both"/>
        <w:rPr>
          <w:rFonts w:ascii="Garamond" w:hAnsi="Garamond" w:cstheme="minorHAnsi"/>
          <w:sz w:val="24"/>
          <w:szCs w:val="24"/>
        </w:rPr>
      </w:pPr>
    </w:p>
    <w:p w14:paraId="2DE38A0E" w14:textId="77777777" w:rsidR="00456017" w:rsidRDefault="00456017" w:rsidP="00B6207E">
      <w:pPr>
        <w:pStyle w:val="Titolo1"/>
        <w:spacing w:line="276" w:lineRule="auto"/>
        <w:ind w:left="0"/>
        <w:jc w:val="both"/>
        <w:rPr>
          <w:rFonts w:ascii="Garamond" w:hAnsi="Garamond" w:cstheme="minorHAnsi"/>
          <w:sz w:val="24"/>
          <w:szCs w:val="24"/>
        </w:rPr>
      </w:pPr>
    </w:p>
    <w:p w14:paraId="5E4391EB" w14:textId="77777777" w:rsidR="009F3DCA" w:rsidRDefault="009F3DCA" w:rsidP="00B6207E">
      <w:pPr>
        <w:pStyle w:val="Titolo1"/>
        <w:spacing w:line="276" w:lineRule="auto"/>
        <w:ind w:left="0"/>
        <w:jc w:val="both"/>
        <w:rPr>
          <w:rFonts w:ascii="Garamond" w:hAnsi="Garamond" w:cstheme="minorHAnsi"/>
          <w:sz w:val="24"/>
          <w:szCs w:val="24"/>
        </w:rPr>
      </w:pPr>
    </w:p>
    <w:p w14:paraId="328F8AC4" w14:textId="77777777" w:rsidR="009F3DCA" w:rsidRPr="00363495" w:rsidRDefault="009F3DCA" w:rsidP="00B6207E">
      <w:pPr>
        <w:pStyle w:val="Titolo1"/>
        <w:spacing w:line="276" w:lineRule="auto"/>
        <w:ind w:left="0"/>
        <w:jc w:val="both"/>
        <w:rPr>
          <w:rFonts w:ascii="Garamond" w:hAnsi="Garamond" w:cstheme="minorHAnsi"/>
          <w:sz w:val="24"/>
          <w:szCs w:val="24"/>
        </w:rPr>
      </w:pPr>
    </w:p>
    <w:p w14:paraId="1B6807D6" w14:textId="77777777" w:rsidR="00363495" w:rsidRDefault="00197FA0" w:rsidP="009F3DCA">
      <w:pPr>
        <w:pStyle w:val="Titolo1"/>
        <w:spacing w:line="276" w:lineRule="auto"/>
        <w:ind w:left="0"/>
        <w:jc w:val="both"/>
        <w:rPr>
          <w:rFonts w:ascii="Garamond" w:hAnsi="Garamond" w:cstheme="minorHAnsi"/>
          <w:color w:val="333333"/>
          <w:sz w:val="24"/>
          <w:szCs w:val="24"/>
          <w:shd w:val="clear" w:color="auto" w:fill="FFFFFF"/>
        </w:rPr>
      </w:pPr>
      <w:r w:rsidRPr="00363495">
        <w:rPr>
          <w:rFonts w:ascii="Garamond" w:hAnsi="Garamond" w:cstheme="minorHAnsi"/>
          <w:sz w:val="24"/>
          <w:szCs w:val="24"/>
        </w:rPr>
        <w:t>ALLEGATI</w:t>
      </w:r>
      <w:r w:rsidR="00686DDE" w:rsidRPr="00363495">
        <w:rPr>
          <w:rFonts w:ascii="Garamond" w:hAnsi="Garamond" w:cstheme="minorHAnsi"/>
          <w:sz w:val="24"/>
          <w:szCs w:val="24"/>
        </w:rPr>
        <w:t>:</w:t>
      </w:r>
      <w:r w:rsidR="001559DB" w:rsidRPr="00363495">
        <w:rPr>
          <w:rFonts w:ascii="Garamond" w:hAnsi="Garamond" w:cstheme="minorHAnsi"/>
          <w:b w:val="0"/>
          <w:bCs w:val="0"/>
          <w:color w:val="333333"/>
          <w:sz w:val="24"/>
          <w:szCs w:val="24"/>
          <w:shd w:val="clear" w:color="auto" w:fill="FFFFFF"/>
        </w:rPr>
        <w:t xml:space="preserve"> </w:t>
      </w:r>
      <w:r w:rsidR="005F36A9" w:rsidRPr="00363495">
        <w:rPr>
          <w:rFonts w:ascii="Garamond" w:hAnsi="Garamond" w:cstheme="minorHAnsi"/>
          <w:color w:val="333333"/>
          <w:sz w:val="24"/>
          <w:szCs w:val="24"/>
          <w:shd w:val="clear" w:color="auto" w:fill="FFFFFF"/>
        </w:rPr>
        <w:t xml:space="preserve"> </w:t>
      </w:r>
    </w:p>
    <w:p w14:paraId="6DA6DE1D" w14:textId="1EEAE56B" w:rsidR="001230A9" w:rsidRPr="00363495" w:rsidRDefault="001230A9" w:rsidP="001230A9">
      <w:pPr>
        <w:pStyle w:val="Titolo1"/>
        <w:spacing w:line="276" w:lineRule="auto"/>
        <w:ind w:left="0"/>
        <w:jc w:val="both"/>
        <w:rPr>
          <w:rFonts w:ascii="Garamond" w:hAnsi="Garamond" w:cstheme="minorHAnsi"/>
          <w:b w:val="0"/>
          <w:bCs w:val="0"/>
          <w:sz w:val="24"/>
          <w:szCs w:val="24"/>
        </w:rPr>
      </w:pPr>
      <w:r>
        <w:rPr>
          <w:rFonts w:ascii="Garamond" w:hAnsi="Garamond" w:cstheme="minorHAnsi"/>
          <w:b w:val="0"/>
          <w:bCs w:val="0"/>
          <w:color w:val="333333"/>
          <w:sz w:val="24"/>
          <w:szCs w:val="24"/>
          <w:shd w:val="clear" w:color="auto" w:fill="FFFFFF"/>
        </w:rPr>
        <w:t xml:space="preserve">TAR Lazio, Sentenza </w:t>
      </w:r>
      <w:r>
        <w:rPr>
          <w:rFonts w:ascii="Garamond" w:hAnsi="Garamond" w:cstheme="minorHAnsi"/>
          <w:b w:val="0"/>
          <w:bCs w:val="0"/>
          <w:sz w:val="24"/>
          <w:szCs w:val="24"/>
        </w:rPr>
        <w:t xml:space="preserve">n. </w:t>
      </w:r>
      <w:r w:rsidRPr="00262A13">
        <w:rPr>
          <w:rFonts w:ascii="Garamond" w:hAnsi="Garamond" w:cstheme="minorHAnsi"/>
          <w:b w:val="0"/>
          <w:bCs w:val="0"/>
          <w:sz w:val="24"/>
          <w:szCs w:val="24"/>
        </w:rPr>
        <w:t>13264/2026</w:t>
      </w:r>
      <w:r>
        <w:rPr>
          <w:rFonts w:ascii="Garamond" w:hAnsi="Garamond" w:cstheme="minorHAnsi"/>
          <w:b w:val="0"/>
          <w:bCs w:val="0"/>
          <w:sz w:val="24"/>
          <w:szCs w:val="24"/>
        </w:rPr>
        <w:t xml:space="preserve"> </w:t>
      </w:r>
    </w:p>
    <w:p w14:paraId="527804C0" w14:textId="35A3F419" w:rsidR="005F36A9" w:rsidRPr="00363495" w:rsidRDefault="005F36A9" w:rsidP="005F36A9">
      <w:pPr>
        <w:pStyle w:val="Titolo1"/>
        <w:spacing w:line="276" w:lineRule="auto"/>
        <w:jc w:val="both"/>
        <w:rPr>
          <w:rFonts w:ascii="Garamond" w:hAnsi="Garamond" w:cstheme="minorHAnsi"/>
          <w:b w:val="0"/>
          <w:bCs w:val="0"/>
          <w:color w:val="333333"/>
          <w:sz w:val="24"/>
          <w:szCs w:val="24"/>
          <w:shd w:val="clear" w:color="auto" w:fill="FFFFFF"/>
        </w:rPr>
      </w:pPr>
    </w:p>
    <w:p w14:paraId="7EFB5EC3" w14:textId="77777777" w:rsidR="005F36A9" w:rsidRPr="00363495" w:rsidRDefault="005F36A9" w:rsidP="005F36A9">
      <w:pPr>
        <w:pStyle w:val="Titolo1"/>
        <w:spacing w:line="276" w:lineRule="auto"/>
        <w:jc w:val="both"/>
        <w:rPr>
          <w:rFonts w:ascii="Garamond" w:hAnsi="Garamond" w:cstheme="minorHAnsi"/>
          <w:color w:val="333333"/>
          <w:sz w:val="24"/>
          <w:szCs w:val="24"/>
          <w:shd w:val="clear" w:color="auto" w:fill="FFFFFF"/>
        </w:rPr>
      </w:pPr>
    </w:p>
    <w:p w14:paraId="0EB53F31" w14:textId="77777777" w:rsidR="00835A58" w:rsidRPr="00363495" w:rsidRDefault="00835A58" w:rsidP="00B6207E">
      <w:pPr>
        <w:spacing w:line="276" w:lineRule="auto"/>
        <w:jc w:val="both"/>
        <w:rPr>
          <w:rFonts w:ascii="Garamond" w:hAnsi="Garamond" w:cstheme="minorHAnsi"/>
          <w:sz w:val="24"/>
          <w:szCs w:val="24"/>
        </w:rPr>
      </w:pPr>
    </w:p>
    <w:p w14:paraId="72CE9E01" w14:textId="488A2885" w:rsidR="003A3EC6" w:rsidRPr="00363495" w:rsidRDefault="003A3EC6" w:rsidP="00B6207E">
      <w:pPr>
        <w:spacing w:line="276" w:lineRule="auto"/>
        <w:jc w:val="both"/>
        <w:rPr>
          <w:rFonts w:ascii="Garamond" w:hAnsi="Garamond" w:cstheme="minorHAnsi"/>
          <w:sz w:val="24"/>
          <w:szCs w:val="24"/>
        </w:rPr>
        <w:sectPr w:rsidR="003A3EC6" w:rsidRPr="00363495" w:rsidSect="00C8507F">
          <w:type w:val="continuous"/>
          <w:pgSz w:w="11910" w:h="16840"/>
          <w:pgMar w:top="560" w:right="1020" w:bottom="280" w:left="880" w:header="720" w:footer="720" w:gutter="0"/>
          <w:pgBorders w:offsetFrom="page">
            <w:top w:val="single" w:sz="4" w:space="24" w:color="00AF50"/>
            <w:left w:val="single" w:sz="4" w:space="24" w:color="00AF50"/>
            <w:bottom w:val="single" w:sz="4" w:space="24" w:color="00AF50"/>
            <w:right w:val="single" w:sz="4" w:space="24" w:color="00AF50"/>
          </w:pgBorders>
          <w:cols w:space="720"/>
        </w:sectPr>
      </w:pPr>
    </w:p>
    <w:p w14:paraId="7B907569" w14:textId="77777777" w:rsidR="00835A58" w:rsidRPr="00363495" w:rsidRDefault="00835A58" w:rsidP="00B6207E">
      <w:pPr>
        <w:pStyle w:val="Corpotesto"/>
        <w:spacing w:before="4" w:line="276" w:lineRule="auto"/>
        <w:jc w:val="both"/>
        <w:rPr>
          <w:rFonts w:ascii="Garamond" w:hAnsi="Garamond" w:cstheme="minorHAnsi"/>
          <w:sz w:val="24"/>
          <w:szCs w:val="24"/>
        </w:rPr>
      </w:pPr>
    </w:p>
    <w:p w14:paraId="2C50E753" w14:textId="75C6EA0F" w:rsidR="00835A58" w:rsidRPr="00363495" w:rsidRDefault="00103476" w:rsidP="00B6207E">
      <w:pPr>
        <w:pStyle w:val="Corpotesto"/>
        <w:spacing w:line="276" w:lineRule="auto"/>
        <w:ind w:left="-28"/>
        <w:jc w:val="both"/>
        <w:rPr>
          <w:rFonts w:ascii="Garamond" w:hAnsi="Garamond" w:cstheme="minorHAnsi"/>
          <w:sz w:val="24"/>
          <w:szCs w:val="24"/>
        </w:rPr>
      </w:pPr>
      <w:r w:rsidRPr="00363495">
        <w:rPr>
          <w:rFonts w:ascii="Garamond" w:hAnsi="Garamond" w:cstheme="minorHAnsi"/>
          <w:noProof/>
          <w:sz w:val="24"/>
          <w:szCs w:val="24"/>
          <w:lang w:eastAsia="it-IT"/>
        </w:rPr>
        <mc:AlternateContent>
          <mc:Choice Requires="wpg">
            <w:drawing>
              <wp:inline distT="0" distB="0" distL="0" distR="0" wp14:anchorId="75055A5F" wp14:editId="03F8AB0E">
                <wp:extent cx="6300470" cy="26035"/>
                <wp:effectExtent l="0" t="0" r="0" b="0"/>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26035"/>
                          <a:chOff x="0" y="0"/>
                          <a:chExt cx="9922" cy="41"/>
                        </a:xfrm>
                      </wpg:grpSpPr>
                      <wps:wsp>
                        <wps:cNvPr id="9" name="Rectangle 5"/>
                        <wps:cNvSpPr>
                          <a:spLocks noChangeArrowheads="1"/>
                        </wps:cNvSpPr>
                        <wps:spPr bwMode="auto">
                          <a:xfrm>
                            <a:off x="0" y="0"/>
                            <a:ext cx="9922" cy="41"/>
                          </a:xfrm>
                          <a:prstGeom prst="rect">
                            <a:avLst/>
                          </a:prstGeom>
                          <a:solidFill>
                            <a:srgbClr val="0089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16535B29" id="Group 4" o:spid="_x0000_s1026" style="width:496.1pt;height:2.05pt;mso-position-horizontal-relative:char;mso-position-vertical-relative:line" coordsize="99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">
                <v:rect id="Rectangle 5" o:spid="_x0000_s1027" style="position:absolute;width:9922;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" fillcolor="#00893d" stroked="f"/>
                <w10:anchorlock/>
              </v:group>
            </w:pict>
          </mc:Fallback>
        </mc:AlternateContent>
      </w:r>
    </w:p>
    <w:p w14:paraId="63B5D29C" w14:textId="66659786" w:rsidR="00F2495D" w:rsidRPr="00363495" w:rsidRDefault="009F3DCA" w:rsidP="009F3DCA">
      <w:pPr>
        <w:ind w:left="2880" w:right="109" w:firstLine="720"/>
        <w:jc w:val="both"/>
        <w:rPr>
          <w:rFonts w:ascii="Garamond" w:hAnsi="Garamond" w:cstheme="minorHAnsi"/>
          <w:b/>
          <w:i/>
          <w:color w:val="007736"/>
          <w:sz w:val="24"/>
          <w:szCs w:val="24"/>
        </w:rPr>
      </w:pPr>
      <w:r>
        <w:rPr>
          <w:rFonts w:ascii="Garamond" w:hAnsi="Garamond" w:cstheme="minorHAnsi"/>
          <w:b/>
          <w:i/>
          <w:color w:val="007736"/>
          <w:sz w:val="24"/>
          <w:szCs w:val="24"/>
        </w:rPr>
        <w:t xml:space="preserve">  </w:t>
      </w:r>
      <w:r w:rsidR="00F2495D" w:rsidRPr="00363495">
        <w:rPr>
          <w:rFonts w:ascii="Garamond" w:hAnsi="Garamond" w:cstheme="minorHAnsi"/>
          <w:b/>
          <w:i/>
          <w:color w:val="007736"/>
          <w:sz w:val="24"/>
          <w:szCs w:val="24"/>
        </w:rPr>
        <w:t>Direzione politiche del lavoro, welfare e sicurezza sul lavoro</w:t>
      </w:r>
    </w:p>
    <w:p w14:paraId="515D8855" w14:textId="19DA65C7" w:rsidR="00F2495D" w:rsidRPr="00363495" w:rsidRDefault="009F3DCA" w:rsidP="009F3DCA">
      <w:pPr>
        <w:ind w:left="7200" w:right="109"/>
        <w:jc w:val="both"/>
        <w:rPr>
          <w:rFonts w:ascii="Garamond" w:hAnsi="Garamond" w:cstheme="minorHAnsi"/>
          <w:b/>
          <w:i/>
          <w:color w:val="007736"/>
          <w:sz w:val="24"/>
          <w:szCs w:val="24"/>
        </w:rPr>
      </w:pPr>
      <w:r>
        <w:rPr>
          <w:rFonts w:ascii="Garamond" w:hAnsi="Garamond" w:cstheme="minorHAnsi"/>
          <w:b/>
          <w:i/>
          <w:color w:val="007736"/>
          <w:sz w:val="24"/>
          <w:szCs w:val="24"/>
        </w:rPr>
        <w:t xml:space="preserve">         </w:t>
      </w:r>
      <w:r w:rsidR="00F2495D" w:rsidRPr="00363495">
        <w:rPr>
          <w:rFonts w:ascii="Garamond" w:hAnsi="Garamond" w:cstheme="minorHAnsi"/>
          <w:b/>
          <w:i/>
          <w:color w:val="007736"/>
          <w:sz w:val="24"/>
          <w:szCs w:val="24"/>
        </w:rPr>
        <w:t xml:space="preserve">Ufficio Affari Legali </w:t>
      </w:r>
    </w:p>
    <w:p w14:paraId="0C4400AB" w14:textId="0A5749B3" w:rsidR="00F2495D" w:rsidRPr="00363495" w:rsidRDefault="00F2495D" w:rsidP="00F2495D">
      <w:pPr>
        <w:tabs>
          <w:tab w:val="left" w:pos="5731"/>
        </w:tabs>
        <w:ind w:right="107"/>
        <w:jc w:val="both"/>
        <w:rPr>
          <w:rFonts w:ascii="Garamond" w:hAnsi="Garamond" w:cstheme="minorHAnsi"/>
          <w:i/>
          <w:sz w:val="24"/>
          <w:szCs w:val="24"/>
        </w:rPr>
      </w:pPr>
      <w:r w:rsidRPr="00363495">
        <w:rPr>
          <w:rFonts w:ascii="Garamond" w:hAnsi="Garamond" w:cstheme="minorHAnsi"/>
          <w:b/>
          <w:i/>
          <w:sz w:val="24"/>
          <w:szCs w:val="24"/>
        </w:rPr>
        <w:t xml:space="preserve">     .</w:t>
      </w:r>
      <w:r w:rsidRPr="00363495">
        <w:rPr>
          <w:rFonts w:ascii="Garamond" w:hAnsi="Garamond" w:cstheme="minorHAnsi"/>
          <w:b/>
          <w:i/>
          <w:sz w:val="24"/>
          <w:szCs w:val="24"/>
        </w:rPr>
        <w:tab/>
      </w:r>
      <w:r w:rsidRPr="00363495">
        <w:rPr>
          <w:rFonts w:ascii="Garamond" w:hAnsi="Garamond" w:cstheme="minorHAnsi"/>
          <w:i/>
          <w:sz w:val="24"/>
          <w:szCs w:val="24"/>
        </w:rPr>
        <w:t>Corso</w:t>
      </w:r>
      <w:r w:rsidRPr="00363495">
        <w:rPr>
          <w:rFonts w:ascii="Garamond" w:hAnsi="Garamond" w:cstheme="minorHAnsi"/>
          <w:i/>
          <w:spacing w:val="-1"/>
          <w:sz w:val="24"/>
          <w:szCs w:val="24"/>
        </w:rPr>
        <w:t xml:space="preserve"> </w:t>
      </w:r>
      <w:r w:rsidRPr="00363495">
        <w:rPr>
          <w:rFonts w:ascii="Garamond" w:hAnsi="Garamond" w:cstheme="minorHAnsi"/>
          <w:i/>
          <w:sz w:val="24"/>
          <w:szCs w:val="24"/>
        </w:rPr>
        <w:t>Vittorio</w:t>
      </w:r>
      <w:r w:rsidRPr="00363495">
        <w:rPr>
          <w:rFonts w:ascii="Garamond" w:hAnsi="Garamond" w:cstheme="minorHAnsi"/>
          <w:i/>
          <w:spacing w:val="-2"/>
          <w:sz w:val="24"/>
          <w:szCs w:val="24"/>
        </w:rPr>
        <w:t xml:space="preserve"> </w:t>
      </w:r>
      <w:r w:rsidRPr="00363495">
        <w:rPr>
          <w:rFonts w:ascii="Garamond" w:hAnsi="Garamond" w:cstheme="minorHAnsi"/>
          <w:i/>
          <w:sz w:val="24"/>
          <w:szCs w:val="24"/>
        </w:rPr>
        <w:t>Emanuele II,</w:t>
      </w:r>
      <w:r w:rsidRPr="00363495">
        <w:rPr>
          <w:rFonts w:ascii="Garamond" w:hAnsi="Garamond" w:cstheme="minorHAnsi"/>
          <w:i/>
          <w:spacing w:val="-6"/>
          <w:sz w:val="24"/>
          <w:szCs w:val="24"/>
        </w:rPr>
        <w:t xml:space="preserve"> </w:t>
      </w:r>
      <w:r w:rsidRPr="00363495">
        <w:rPr>
          <w:rFonts w:ascii="Garamond" w:hAnsi="Garamond" w:cstheme="minorHAnsi"/>
          <w:i/>
          <w:sz w:val="24"/>
          <w:szCs w:val="24"/>
        </w:rPr>
        <w:t>101</w:t>
      </w:r>
      <w:r w:rsidRPr="00363495">
        <w:rPr>
          <w:rFonts w:ascii="Garamond" w:hAnsi="Garamond" w:cstheme="minorHAnsi"/>
          <w:i/>
          <w:spacing w:val="3"/>
          <w:sz w:val="24"/>
          <w:szCs w:val="24"/>
        </w:rPr>
        <w:t xml:space="preserve"> </w:t>
      </w:r>
      <w:r w:rsidRPr="00363495">
        <w:rPr>
          <w:rFonts w:ascii="Garamond" w:hAnsi="Garamond" w:cstheme="minorHAnsi"/>
          <w:i/>
          <w:sz w:val="24"/>
          <w:szCs w:val="24"/>
        </w:rPr>
        <w:t>-</w:t>
      </w:r>
      <w:r w:rsidRPr="00363495">
        <w:rPr>
          <w:rFonts w:ascii="Garamond" w:hAnsi="Garamond" w:cstheme="minorHAnsi"/>
          <w:i/>
          <w:spacing w:val="-3"/>
          <w:sz w:val="24"/>
          <w:szCs w:val="24"/>
        </w:rPr>
        <w:t xml:space="preserve"> </w:t>
      </w:r>
      <w:r w:rsidRPr="00363495">
        <w:rPr>
          <w:rFonts w:ascii="Garamond" w:hAnsi="Garamond" w:cstheme="minorHAnsi"/>
          <w:i/>
          <w:sz w:val="24"/>
          <w:szCs w:val="24"/>
        </w:rPr>
        <w:t>00186 Roma</w:t>
      </w:r>
    </w:p>
    <w:p w14:paraId="27DA6728" w14:textId="7836C52E" w:rsidR="00F2495D" w:rsidRPr="00363495" w:rsidRDefault="00F2495D" w:rsidP="00F2495D">
      <w:pPr>
        <w:tabs>
          <w:tab w:val="left" w:pos="5719"/>
        </w:tabs>
        <w:ind w:right="109"/>
        <w:jc w:val="both"/>
        <w:rPr>
          <w:rFonts w:ascii="Garamond" w:hAnsi="Garamond" w:cstheme="minorHAnsi"/>
          <w:i/>
          <w:sz w:val="24"/>
          <w:szCs w:val="24"/>
        </w:rPr>
      </w:pPr>
      <w:r w:rsidRPr="00363495">
        <w:rPr>
          <w:rFonts w:ascii="Garamond" w:hAnsi="Garamond" w:cstheme="minorHAnsi"/>
          <w:b/>
          <w:i/>
          <w:sz w:val="24"/>
          <w:szCs w:val="24"/>
        </w:rPr>
        <w:t>Circolare</w:t>
      </w:r>
      <w:r w:rsidRPr="00363495">
        <w:rPr>
          <w:rFonts w:ascii="Garamond" w:hAnsi="Garamond" w:cstheme="minorHAnsi"/>
          <w:b/>
          <w:i/>
          <w:spacing w:val="-1"/>
          <w:sz w:val="24"/>
          <w:szCs w:val="24"/>
        </w:rPr>
        <w:t xml:space="preserve"> </w:t>
      </w:r>
      <w:r w:rsidRPr="00363495">
        <w:rPr>
          <w:rFonts w:ascii="Garamond" w:hAnsi="Garamond" w:cstheme="minorHAnsi"/>
          <w:b/>
          <w:i/>
          <w:sz w:val="24"/>
          <w:szCs w:val="24"/>
        </w:rPr>
        <w:t>n.</w:t>
      </w:r>
      <w:r w:rsidR="004B4A91">
        <w:rPr>
          <w:rFonts w:ascii="Garamond" w:hAnsi="Garamond" w:cstheme="minorHAnsi"/>
          <w:b/>
          <w:i/>
          <w:sz w:val="24"/>
          <w:szCs w:val="24"/>
        </w:rPr>
        <w:t xml:space="preserve"> </w:t>
      </w:r>
      <w:r w:rsidR="00F80E7F">
        <w:rPr>
          <w:rFonts w:ascii="Garamond" w:hAnsi="Garamond" w:cstheme="minorHAnsi"/>
          <w:b/>
          <w:i/>
          <w:sz w:val="24"/>
          <w:szCs w:val="24"/>
        </w:rPr>
        <w:t>17689</w:t>
      </w:r>
      <w:r w:rsidRPr="00363495">
        <w:rPr>
          <w:rFonts w:ascii="Garamond" w:hAnsi="Garamond" w:cstheme="minorHAnsi"/>
          <w:b/>
          <w:i/>
          <w:sz w:val="24"/>
          <w:szCs w:val="24"/>
        </w:rPr>
        <w:tab/>
        <w:t xml:space="preserve"> </w:t>
      </w:r>
      <w:r w:rsidRPr="00363495">
        <w:rPr>
          <w:rFonts w:ascii="Garamond" w:hAnsi="Garamond" w:cstheme="minorHAnsi"/>
          <w:i/>
          <w:sz w:val="24"/>
          <w:szCs w:val="24"/>
        </w:rPr>
        <w:t>tel.:</w:t>
      </w:r>
      <w:r w:rsidRPr="00363495">
        <w:rPr>
          <w:rFonts w:ascii="Garamond" w:hAnsi="Garamond" w:cstheme="minorHAnsi"/>
          <w:i/>
          <w:spacing w:val="-1"/>
          <w:sz w:val="24"/>
          <w:szCs w:val="24"/>
        </w:rPr>
        <w:t xml:space="preserve"> </w:t>
      </w:r>
      <w:r w:rsidRPr="00363495">
        <w:rPr>
          <w:rFonts w:ascii="Garamond" w:hAnsi="Garamond" w:cstheme="minorHAnsi"/>
          <w:i/>
          <w:sz w:val="24"/>
          <w:szCs w:val="24"/>
        </w:rPr>
        <w:t>+39.06.68.52.229 -</w:t>
      </w:r>
      <w:r w:rsidRPr="00363495">
        <w:rPr>
          <w:rFonts w:ascii="Garamond" w:hAnsi="Garamond" w:cstheme="minorHAnsi"/>
          <w:i/>
          <w:spacing w:val="-1"/>
          <w:sz w:val="24"/>
          <w:szCs w:val="24"/>
        </w:rPr>
        <w:t xml:space="preserve"> </w:t>
      </w:r>
      <w:r w:rsidRPr="00363495">
        <w:rPr>
          <w:rFonts w:ascii="Garamond" w:hAnsi="Garamond" w:cstheme="minorHAnsi"/>
          <w:i/>
          <w:sz w:val="24"/>
          <w:szCs w:val="24"/>
        </w:rPr>
        <w:t>fax:</w:t>
      </w:r>
      <w:r w:rsidRPr="00363495">
        <w:rPr>
          <w:rFonts w:ascii="Garamond" w:hAnsi="Garamond" w:cstheme="minorHAnsi"/>
          <w:i/>
          <w:spacing w:val="-2"/>
          <w:sz w:val="24"/>
          <w:szCs w:val="24"/>
        </w:rPr>
        <w:t xml:space="preserve"> </w:t>
      </w:r>
      <w:r w:rsidRPr="00363495">
        <w:rPr>
          <w:rFonts w:ascii="Garamond" w:hAnsi="Garamond" w:cstheme="minorHAnsi"/>
          <w:i/>
          <w:sz w:val="24"/>
          <w:szCs w:val="24"/>
        </w:rPr>
        <w:t>+39.06.68.52.307</w:t>
      </w:r>
    </w:p>
    <w:p w14:paraId="00B42481" w14:textId="65753502" w:rsidR="00F2495D" w:rsidRPr="00363495" w:rsidRDefault="00F2495D" w:rsidP="00F2495D">
      <w:pPr>
        <w:tabs>
          <w:tab w:val="left" w:pos="6830"/>
        </w:tabs>
        <w:ind w:right="109"/>
        <w:jc w:val="both"/>
        <w:rPr>
          <w:rFonts w:ascii="Garamond" w:hAnsi="Garamond" w:cstheme="minorHAnsi"/>
          <w:i/>
          <w:sz w:val="24"/>
          <w:szCs w:val="24"/>
        </w:rPr>
      </w:pPr>
      <w:r w:rsidRPr="00363495">
        <w:rPr>
          <w:rFonts w:ascii="Garamond" w:hAnsi="Garamond" w:cstheme="minorHAnsi"/>
          <w:b/>
          <w:i/>
          <w:sz w:val="24"/>
          <w:szCs w:val="24"/>
        </w:rPr>
        <w:t xml:space="preserve">Prot. n.   </w:t>
      </w:r>
      <w:r w:rsidR="00F80E7F">
        <w:rPr>
          <w:rFonts w:ascii="Garamond" w:hAnsi="Garamond" w:cstheme="minorHAnsi"/>
          <w:b/>
          <w:i/>
          <w:sz w:val="24"/>
          <w:szCs w:val="24"/>
        </w:rPr>
        <w:t>849</w:t>
      </w:r>
      <w:r w:rsidRPr="00363495">
        <w:rPr>
          <w:rFonts w:ascii="Garamond" w:hAnsi="Garamond" w:cstheme="minorHAnsi"/>
          <w:b/>
          <w:i/>
          <w:sz w:val="24"/>
          <w:szCs w:val="24"/>
        </w:rPr>
        <w:t xml:space="preserve">                                                                                                                </w:t>
      </w:r>
      <w:r w:rsidRPr="00363495">
        <w:rPr>
          <w:rFonts w:ascii="Garamond" w:hAnsi="Garamond" w:cstheme="minorHAnsi"/>
          <w:i/>
          <w:sz w:val="24"/>
          <w:szCs w:val="24"/>
        </w:rPr>
        <w:t>e-mail:</w:t>
      </w:r>
      <w:r w:rsidRPr="00363495">
        <w:rPr>
          <w:rFonts w:ascii="Garamond" w:hAnsi="Garamond" w:cstheme="minorHAnsi"/>
          <w:i/>
          <w:spacing w:val="-5"/>
          <w:sz w:val="24"/>
          <w:szCs w:val="24"/>
        </w:rPr>
        <w:t xml:space="preserve"> </w:t>
      </w:r>
      <w:hyperlink r:id="rId13">
        <w:r w:rsidRPr="00363495">
          <w:rPr>
            <w:rFonts w:ascii="Garamond" w:hAnsi="Garamond" w:cstheme="minorHAnsi"/>
            <w:i/>
            <w:color w:val="0000FF"/>
            <w:sz w:val="24"/>
            <w:szCs w:val="24"/>
            <w:u w:val="single" w:color="0000FF"/>
          </w:rPr>
          <w:t>legale@confagricoltura.it</w:t>
        </w:r>
      </w:hyperlink>
    </w:p>
    <w:p w14:paraId="19E91A78" w14:textId="770FC6A5" w:rsidR="00F2495D" w:rsidRPr="00363495" w:rsidRDefault="00F2495D" w:rsidP="00F2495D">
      <w:pPr>
        <w:spacing w:after="47"/>
        <w:ind w:right="111"/>
        <w:jc w:val="both"/>
        <w:rPr>
          <w:rFonts w:ascii="Garamond" w:hAnsi="Garamond"/>
          <w:sz w:val="24"/>
          <w:szCs w:val="24"/>
        </w:rPr>
      </w:pPr>
      <w:r w:rsidRPr="00363495">
        <w:rPr>
          <w:rFonts w:ascii="Garamond" w:hAnsi="Garamond" w:cstheme="minorHAnsi"/>
          <w:b/>
          <w:bCs/>
          <w:i/>
          <w:sz w:val="24"/>
          <w:szCs w:val="24"/>
        </w:rPr>
        <w:t xml:space="preserve">Roma, </w:t>
      </w:r>
      <w:r w:rsidR="00F80E7F">
        <w:rPr>
          <w:rFonts w:ascii="Garamond" w:hAnsi="Garamond" w:cstheme="minorHAnsi"/>
          <w:b/>
          <w:bCs/>
          <w:i/>
          <w:sz w:val="24"/>
          <w:szCs w:val="24"/>
        </w:rPr>
        <w:t>5 agosto 2026</w:t>
      </w:r>
      <w:r w:rsidRPr="00363495">
        <w:rPr>
          <w:rFonts w:ascii="Garamond" w:hAnsi="Garamond" w:cstheme="minorHAnsi"/>
          <w:b/>
          <w:bCs/>
          <w:i/>
          <w:sz w:val="24"/>
          <w:szCs w:val="24"/>
        </w:rPr>
        <w:t xml:space="preserve">   </w:t>
      </w:r>
      <w:r w:rsidRPr="00363495">
        <w:rPr>
          <w:rFonts w:ascii="Garamond" w:hAnsi="Garamond" w:cstheme="minorHAnsi"/>
          <w:i/>
          <w:sz w:val="24"/>
          <w:szCs w:val="24"/>
        </w:rPr>
        <w:tab/>
      </w:r>
      <w:r w:rsidRPr="00363495">
        <w:rPr>
          <w:rFonts w:ascii="Garamond" w:hAnsi="Garamond" w:cstheme="minorHAnsi"/>
          <w:i/>
          <w:sz w:val="24"/>
          <w:szCs w:val="24"/>
        </w:rPr>
        <w:tab/>
      </w:r>
      <w:r w:rsidRPr="00363495">
        <w:rPr>
          <w:rFonts w:ascii="Garamond" w:hAnsi="Garamond" w:cstheme="minorHAnsi"/>
          <w:i/>
          <w:sz w:val="24"/>
          <w:szCs w:val="24"/>
        </w:rPr>
        <w:tab/>
      </w:r>
      <w:r w:rsidRPr="00363495">
        <w:rPr>
          <w:rFonts w:ascii="Garamond" w:hAnsi="Garamond" w:cstheme="minorHAnsi"/>
          <w:i/>
          <w:sz w:val="24"/>
          <w:szCs w:val="24"/>
        </w:rPr>
        <w:tab/>
      </w:r>
      <w:r w:rsidRPr="00363495">
        <w:rPr>
          <w:rFonts w:ascii="Garamond" w:hAnsi="Garamond" w:cstheme="minorHAnsi"/>
          <w:i/>
          <w:sz w:val="24"/>
          <w:szCs w:val="24"/>
        </w:rPr>
        <w:tab/>
        <w:t xml:space="preserve">                 </w:t>
      </w:r>
      <w:r w:rsidR="009F3DCA">
        <w:rPr>
          <w:rFonts w:ascii="Garamond" w:hAnsi="Garamond" w:cstheme="minorHAnsi"/>
          <w:i/>
          <w:sz w:val="24"/>
          <w:szCs w:val="24"/>
        </w:rPr>
        <w:t xml:space="preserve">           </w:t>
      </w:r>
      <w:r w:rsidRPr="00363495">
        <w:rPr>
          <w:rFonts w:ascii="Garamond" w:hAnsi="Garamond" w:cstheme="minorHAnsi"/>
          <w:i/>
          <w:sz w:val="24"/>
          <w:szCs w:val="24"/>
        </w:rPr>
        <w:t>sito</w:t>
      </w:r>
      <w:r w:rsidRPr="00363495">
        <w:rPr>
          <w:rFonts w:ascii="Garamond" w:hAnsi="Garamond" w:cstheme="minorHAnsi"/>
          <w:i/>
          <w:spacing w:val="-4"/>
          <w:sz w:val="24"/>
          <w:szCs w:val="24"/>
        </w:rPr>
        <w:t xml:space="preserve"> </w:t>
      </w:r>
      <w:r w:rsidRPr="00363495">
        <w:rPr>
          <w:rFonts w:ascii="Garamond" w:hAnsi="Garamond" w:cstheme="minorHAnsi"/>
          <w:i/>
          <w:sz w:val="24"/>
          <w:szCs w:val="24"/>
        </w:rPr>
        <w:t>web:</w:t>
      </w:r>
      <w:r w:rsidRPr="00363495">
        <w:rPr>
          <w:rFonts w:ascii="Garamond" w:hAnsi="Garamond" w:cstheme="minorHAnsi"/>
          <w:i/>
          <w:spacing w:val="-2"/>
          <w:sz w:val="24"/>
          <w:szCs w:val="24"/>
        </w:rPr>
        <w:t xml:space="preserve"> </w:t>
      </w:r>
      <w:hyperlink r:id="rId14">
        <w:r w:rsidRPr="00363495">
          <w:rPr>
            <w:rFonts w:ascii="Garamond" w:hAnsi="Garamond" w:cstheme="minorHAnsi"/>
            <w:i/>
            <w:color w:val="0000FF"/>
            <w:sz w:val="24"/>
            <w:szCs w:val="24"/>
            <w:u w:val="single" w:color="0000FF"/>
          </w:rPr>
          <w:t>www.confagricoltura.it</w:t>
        </w:r>
      </w:hyperlink>
    </w:p>
    <w:p w14:paraId="796F80FE" w14:textId="050F373C" w:rsidR="00835A58" w:rsidRPr="00363495" w:rsidRDefault="00103476" w:rsidP="00B6207E">
      <w:pPr>
        <w:pStyle w:val="Corpotesto"/>
        <w:spacing w:line="276" w:lineRule="auto"/>
        <w:ind w:left="-28"/>
        <w:jc w:val="both"/>
        <w:rPr>
          <w:rFonts w:ascii="Garamond" w:hAnsi="Garamond" w:cstheme="minorHAnsi"/>
          <w:sz w:val="24"/>
          <w:szCs w:val="24"/>
        </w:rPr>
      </w:pPr>
      <w:r w:rsidRPr="00363495">
        <w:rPr>
          <w:rFonts w:ascii="Garamond" w:hAnsi="Garamond" w:cstheme="minorHAnsi"/>
          <w:noProof/>
          <w:sz w:val="24"/>
          <w:szCs w:val="24"/>
          <w:lang w:eastAsia="it-IT"/>
        </w:rPr>
        <mc:AlternateContent>
          <mc:Choice Requires="wpg">
            <w:drawing>
              <wp:inline distT="0" distB="0" distL="0" distR="0" wp14:anchorId="77E5C7E2" wp14:editId="6619C108">
                <wp:extent cx="6300470" cy="26035"/>
                <wp:effectExtent l="0" t="0" r="0"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26035"/>
                          <a:chOff x="0" y="0"/>
                          <a:chExt cx="9922" cy="41"/>
                        </a:xfrm>
                      </wpg:grpSpPr>
                      <wps:wsp>
                        <wps:cNvPr id="6" name="Rectangle 3"/>
                        <wps:cNvSpPr>
                          <a:spLocks noChangeArrowheads="1"/>
                        </wps:cNvSpPr>
                        <wps:spPr bwMode="auto">
                          <a:xfrm>
                            <a:off x="0" y="0"/>
                            <a:ext cx="9922" cy="41"/>
                          </a:xfrm>
                          <a:prstGeom prst="rect">
                            <a:avLst/>
                          </a:prstGeom>
                          <a:solidFill>
                            <a:srgbClr val="0089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792C18C7" id="Group 2" o:spid="_x0000_s1026" style="width:496.1pt;height:2.05pt;mso-position-horizontal-relative:char;mso-position-vertical-relative:line" coordsize="99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">
                <v:rect id="Rectangle 3" o:spid="_x0000_s1027" style="position:absolute;width:9922;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" fillcolor="#00893d" stroked="f"/>
                <w10:anchorlock/>
              </v:group>
            </w:pict>
          </mc:Fallback>
        </mc:AlternateContent>
      </w:r>
    </w:p>
    <w:p w14:paraId="45B4793F" w14:textId="77777777" w:rsidR="00835A58" w:rsidRPr="00363495" w:rsidRDefault="00835A58" w:rsidP="00B6207E">
      <w:pPr>
        <w:pStyle w:val="Corpotesto"/>
        <w:spacing w:before="8" w:line="276" w:lineRule="auto"/>
        <w:jc w:val="both"/>
        <w:rPr>
          <w:rFonts w:ascii="Garamond" w:hAnsi="Garamond" w:cstheme="minorHAnsi"/>
          <w:i/>
          <w:sz w:val="24"/>
          <w:szCs w:val="24"/>
        </w:rPr>
      </w:pPr>
    </w:p>
    <w:p w14:paraId="6078D5A1" w14:textId="77777777" w:rsidR="001230A9" w:rsidRPr="001230A9" w:rsidRDefault="00197FA0" w:rsidP="009F3DCA">
      <w:pPr>
        <w:pStyle w:val="Titolo1"/>
        <w:spacing w:line="276" w:lineRule="auto"/>
        <w:ind w:left="993" w:hanging="993"/>
        <w:jc w:val="both"/>
        <w:rPr>
          <w:rFonts w:ascii="Garamond" w:hAnsi="Garamond" w:cstheme="minorHAnsi"/>
          <w:i/>
          <w:iCs/>
          <w:sz w:val="24"/>
          <w:szCs w:val="24"/>
        </w:rPr>
      </w:pPr>
      <w:r w:rsidRPr="00363495">
        <w:rPr>
          <w:rFonts w:ascii="Garamond" w:hAnsi="Garamond" w:cstheme="minorHAnsi"/>
          <w:i/>
          <w:iCs/>
          <w:sz w:val="24"/>
          <w:szCs w:val="24"/>
        </w:rPr>
        <w:t>Oggetto:</w:t>
      </w:r>
      <w:bookmarkStart w:id="3" w:name="_Hlk101260103"/>
      <w:r w:rsidR="001E5A1B" w:rsidRPr="00363495">
        <w:rPr>
          <w:rFonts w:ascii="Garamond" w:hAnsi="Garamond" w:cstheme="minorHAnsi"/>
          <w:i/>
          <w:iCs/>
          <w:sz w:val="24"/>
          <w:szCs w:val="24"/>
        </w:rPr>
        <w:t xml:space="preserve"> </w:t>
      </w:r>
      <w:bookmarkStart w:id="4" w:name="_Hlk178325981"/>
      <w:bookmarkEnd w:id="3"/>
      <w:r w:rsidR="001230A9" w:rsidRPr="001230A9">
        <w:rPr>
          <w:rFonts w:ascii="Garamond" w:hAnsi="Garamond" w:cstheme="minorHAnsi"/>
          <w:i/>
          <w:iCs/>
          <w:sz w:val="24"/>
          <w:szCs w:val="24"/>
        </w:rPr>
        <w:t>TAR Lazio, Sentenza n. 13264/2026 – Pratiche sleali – Monitoraggio ISMEA dei costi medi di produzione</w:t>
      </w:r>
    </w:p>
    <w:p w14:paraId="02A28CF5" w14:textId="16A8660B" w:rsidR="00363495" w:rsidRPr="00363495" w:rsidRDefault="00363495" w:rsidP="00363495">
      <w:pPr>
        <w:pStyle w:val="Titolo1"/>
        <w:spacing w:line="276" w:lineRule="auto"/>
        <w:ind w:left="0"/>
        <w:jc w:val="both"/>
        <w:rPr>
          <w:rFonts w:ascii="Garamond" w:hAnsi="Garamond" w:cstheme="minorHAnsi"/>
          <w:i/>
          <w:iCs/>
          <w:sz w:val="24"/>
          <w:szCs w:val="24"/>
        </w:rPr>
      </w:pPr>
    </w:p>
    <w:p w14:paraId="173003CB" w14:textId="77777777" w:rsidR="00976A34" w:rsidRPr="00363495" w:rsidRDefault="00976A34" w:rsidP="00363495">
      <w:pPr>
        <w:pStyle w:val="Titolo1"/>
        <w:tabs>
          <w:tab w:val="left" w:pos="1418"/>
        </w:tabs>
        <w:spacing w:line="360" w:lineRule="auto"/>
        <w:ind w:left="0"/>
        <w:jc w:val="both"/>
        <w:rPr>
          <w:rFonts w:ascii="Garamond" w:hAnsi="Garamond" w:cstheme="minorHAnsi"/>
          <w:b w:val="0"/>
          <w:bCs w:val="0"/>
          <w:sz w:val="24"/>
          <w:szCs w:val="24"/>
        </w:rPr>
      </w:pPr>
    </w:p>
    <w:bookmarkEnd w:id="4"/>
    <w:p w14:paraId="3872FD08" w14:textId="005BB9D4" w:rsidR="000D1587" w:rsidRPr="00363495" w:rsidRDefault="00D2187D" w:rsidP="002915A7">
      <w:pPr>
        <w:pStyle w:val="Titolo1"/>
        <w:spacing w:before="144" w:line="360" w:lineRule="auto"/>
        <w:ind w:right="6521"/>
        <w:jc w:val="both"/>
        <w:rPr>
          <w:rFonts w:ascii="Garamond" w:hAnsi="Garamond" w:cstheme="minorHAnsi"/>
          <w:b w:val="0"/>
          <w:bCs w:val="0"/>
          <w:i/>
          <w:iCs/>
          <w:sz w:val="24"/>
          <w:szCs w:val="24"/>
        </w:rPr>
      </w:pPr>
      <w:r w:rsidRPr="00363495">
        <w:rPr>
          <w:rFonts w:ascii="Garamond" w:hAnsi="Garamond" w:cstheme="minorHAnsi"/>
          <w:b w:val="0"/>
          <w:bCs w:val="0"/>
          <w:i/>
          <w:iCs/>
          <w:sz w:val="24"/>
          <w:szCs w:val="24"/>
        </w:rPr>
        <w:t>(a cura di</w:t>
      </w:r>
      <w:r w:rsidR="00363495">
        <w:rPr>
          <w:rFonts w:ascii="Garamond" w:hAnsi="Garamond" w:cstheme="minorHAnsi"/>
          <w:b w:val="0"/>
          <w:bCs w:val="0"/>
          <w:i/>
          <w:iCs/>
          <w:sz w:val="24"/>
          <w:szCs w:val="24"/>
        </w:rPr>
        <w:t xml:space="preserve"> Maria Palmieri</w:t>
      </w:r>
      <w:r w:rsidRPr="00363495">
        <w:rPr>
          <w:rFonts w:ascii="Garamond" w:hAnsi="Garamond" w:cstheme="minorHAnsi"/>
          <w:b w:val="0"/>
          <w:bCs w:val="0"/>
          <w:i/>
          <w:iCs/>
          <w:sz w:val="24"/>
          <w:szCs w:val="24"/>
        </w:rPr>
        <w:t>)</w:t>
      </w:r>
    </w:p>
    <w:p w14:paraId="7794F1ED" w14:textId="77777777" w:rsidR="009F3DCA" w:rsidRDefault="009F3DCA" w:rsidP="002915A7">
      <w:pPr>
        <w:pStyle w:val="Titolo1"/>
        <w:spacing w:before="144" w:line="360" w:lineRule="auto"/>
        <w:ind w:left="0" w:right="6521"/>
        <w:jc w:val="both"/>
        <w:rPr>
          <w:rFonts w:ascii="Garamond" w:hAnsi="Garamond" w:cstheme="minorHAnsi"/>
          <w:b w:val="0"/>
          <w:bCs w:val="0"/>
          <w:i/>
          <w:iCs/>
          <w:sz w:val="24"/>
          <w:szCs w:val="24"/>
        </w:rPr>
      </w:pPr>
    </w:p>
    <w:p w14:paraId="19556F19" w14:textId="77777777" w:rsidR="00D040D2" w:rsidRPr="00363495" w:rsidRDefault="00D040D2" w:rsidP="002915A7">
      <w:pPr>
        <w:pStyle w:val="Titolo1"/>
        <w:spacing w:before="144" w:line="360" w:lineRule="auto"/>
        <w:ind w:left="0" w:right="6521"/>
        <w:jc w:val="both"/>
        <w:rPr>
          <w:rFonts w:ascii="Garamond" w:hAnsi="Garamond" w:cstheme="minorHAnsi"/>
          <w:b w:val="0"/>
          <w:bCs w:val="0"/>
          <w:i/>
          <w:iCs/>
          <w:sz w:val="24"/>
          <w:szCs w:val="24"/>
        </w:rPr>
      </w:pPr>
    </w:p>
    <w:p w14:paraId="7BB39CD2" w14:textId="77777777" w:rsidR="002320E7" w:rsidRPr="00363495" w:rsidRDefault="00197FA0" w:rsidP="002320E7">
      <w:pPr>
        <w:pStyle w:val="Corpotesto"/>
        <w:jc w:val="both"/>
        <w:rPr>
          <w:rFonts w:ascii="Garamond" w:hAnsi="Garamond"/>
          <w:b/>
          <w:bCs/>
          <w:spacing w:val="1"/>
          <w:sz w:val="24"/>
          <w:szCs w:val="24"/>
        </w:rPr>
      </w:pPr>
      <w:r w:rsidRPr="00363495">
        <w:rPr>
          <w:rFonts w:ascii="Garamond" w:hAnsi="Garamond"/>
          <w:b/>
          <w:bCs/>
          <w:sz w:val="24"/>
          <w:szCs w:val="24"/>
        </w:rPr>
        <w:t>Alle</w:t>
      </w:r>
      <w:r w:rsidRPr="00363495">
        <w:rPr>
          <w:rFonts w:ascii="Garamond" w:hAnsi="Garamond"/>
          <w:b/>
          <w:bCs/>
          <w:spacing w:val="-2"/>
          <w:sz w:val="24"/>
          <w:szCs w:val="24"/>
        </w:rPr>
        <w:t xml:space="preserve"> </w:t>
      </w:r>
      <w:r w:rsidRPr="00363495">
        <w:rPr>
          <w:rFonts w:ascii="Garamond" w:hAnsi="Garamond"/>
          <w:b/>
          <w:bCs/>
          <w:sz w:val="24"/>
          <w:szCs w:val="24"/>
        </w:rPr>
        <w:t>Unioni</w:t>
      </w:r>
      <w:r w:rsidRPr="00363495">
        <w:rPr>
          <w:rFonts w:ascii="Garamond" w:hAnsi="Garamond"/>
          <w:b/>
          <w:bCs/>
          <w:spacing w:val="3"/>
          <w:sz w:val="24"/>
          <w:szCs w:val="24"/>
        </w:rPr>
        <w:t xml:space="preserve"> </w:t>
      </w:r>
      <w:r w:rsidRPr="00363495">
        <w:rPr>
          <w:rFonts w:ascii="Garamond" w:hAnsi="Garamond"/>
          <w:b/>
          <w:bCs/>
          <w:sz w:val="24"/>
          <w:szCs w:val="24"/>
        </w:rPr>
        <w:t>Provinciali</w:t>
      </w:r>
      <w:r w:rsidRPr="00363495">
        <w:rPr>
          <w:rFonts w:ascii="Garamond" w:hAnsi="Garamond"/>
          <w:b/>
          <w:bCs/>
          <w:spacing w:val="1"/>
          <w:sz w:val="24"/>
          <w:szCs w:val="24"/>
        </w:rPr>
        <w:t xml:space="preserve"> </w:t>
      </w:r>
      <w:r w:rsidRPr="00363495">
        <w:rPr>
          <w:rFonts w:ascii="Garamond" w:hAnsi="Garamond"/>
          <w:b/>
          <w:bCs/>
          <w:sz w:val="24"/>
          <w:szCs w:val="24"/>
        </w:rPr>
        <w:t>Agricoltori</w:t>
      </w:r>
      <w:r w:rsidRPr="00363495">
        <w:rPr>
          <w:rFonts w:ascii="Garamond" w:hAnsi="Garamond"/>
          <w:b/>
          <w:bCs/>
          <w:spacing w:val="1"/>
          <w:sz w:val="24"/>
          <w:szCs w:val="24"/>
        </w:rPr>
        <w:t xml:space="preserve"> </w:t>
      </w:r>
    </w:p>
    <w:p w14:paraId="4217ACD5" w14:textId="5556BD93" w:rsidR="00837D35" w:rsidRPr="00363495" w:rsidRDefault="00197FA0" w:rsidP="002320E7">
      <w:pPr>
        <w:pStyle w:val="Corpotesto"/>
        <w:jc w:val="both"/>
        <w:rPr>
          <w:rFonts w:ascii="Garamond" w:hAnsi="Garamond"/>
          <w:b/>
          <w:bCs/>
          <w:spacing w:val="-47"/>
          <w:sz w:val="24"/>
          <w:szCs w:val="24"/>
        </w:rPr>
      </w:pPr>
      <w:r w:rsidRPr="00363495">
        <w:rPr>
          <w:rFonts w:ascii="Garamond" w:hAnsi="Garamond"/>
          <w:b/>
          <w:bCs/>
          <w:sz w:val="24"/>
          <w:szCs w:val="24"/>
        </w:rPr>
        <w:t>Alle Federazioni Regionali</w:t>
      </w:r>
      <w:r w:rsidR="00837D35" w:rsidRPr="00363495">
        <w:rPr>
          <w:rFonts w:ascii="Garamond" w:hAnsi="Garamond"/>
          <w:b/>
          <w:bCs/>
          <w:sz w:val="24"/>
          <w:szCs w:val="24"/>
        </w:rPr>
        <w:t xml:space="preserve"> </w:t>
      </w:r>
      <w:r w:rsidRPr="00363495">
        <w:rPr>
          <w:rFonts w:ascii="Garamond" w:hAnsi="Garamond"/>
          <w:b/>
          <w:bCs/>
          <w:sz w:val="24"/>
          <w:szCs w:val="24"/>
        </w:rPr>
        <w:t>Agricoltori</w:t>
      </w:r>
      <w:r w:rsidRPr="00363495">
        <w:rPr>
          <w:rFonts w:ascii="Garamond" w:hAnsi="Garamond"/>
          <w:b/>
          <w:bCs/>
          <w:spacing w:val="-47"/>
          <w:sz w:val="24"/>
          <w:szCs w:val="24"/>
        </w:rPr>
        <w:t xml:space="preserve"> </w:t>
      </w:r>
    </w:p>
    <w:p w14:paraId="07573767" w14:textId="4B0CB8BB" w:rsidR="00835A58" w:rsidRPr="00363495" w:rsidRDefault="00197FA0" w:rsidP="002320E7">
      <w:pPr>
        <w:pStyle w:val="Corpotesto"/>
        <w:jc w:val="both"/>
        <w:rPr>
          <w:rFonts w:ascii="Garamond" w:hAnsi="Garamond"/>
          <w:b/>
          <w:bCs/>
          <w:sz w:val="24"/>
          <w:szCs w:val="24"/>
        </w:rPr>
      </w:pPr>
      <w:r w:rsidRPr="00363495">
        <w:rPr>
          <w:rFonts w:ascii="Garamond" w:hAnsi="Garamond"/>
          <w:b/>
          <w:bCs/>
          <w:sz w:val="24"/>
          <w:szCs w:val="24"/>
        </w:rPr>
        <w:t>Loro</w:t>
      </w:r>
      <w:r w:rsidRPr="00363495">
        <w:rPr>
          <w:rFonts w:ascii="Garamond" w:hAnsi="Garamond"/>
          <w:b/>
          <w:bCs/>
          <w:spacing w:val="-1"/>
          <w:sz w:val="24"/>
          <w:szCs w:val="24"/>
        </w:rPr>
        <w:t xml:space="preserve"> </w:t>
      </w:r>
      <w:r w:rsidRPr="00363495">
        <w:rPr>
          <w:rFonts w:ascii="Garamond" w:hAnsi="Garamond"/>
          <w:b/>
          <w:bCs/>
          <w:sz w:val="24"/>
          <w:szCs w:val="24"/>
        </w:rPr>
        <w:t>Sedi</w:t>
      </w:r>
    </w:p>
    <w:p w14:paraId="0C6005A4" w14:textId="77777777" w:rsidR="005F36A9" w:rsidRPr="00363495" w:rsidRDefault="005F36A9" w:rsidP="002915A7">
      <w:pPr>
        <w:spacing w:line="360" w:lineRule="auto"/>
        <w:jc w:val="both"/>
        <w:rPr>
          <w:rFonts w:ascii="Garamond" w:hAnsi="Garamond" w:cstheme="minorHAnsi"/>
          <w:b/>
          <w:bCs/>
          <w:sz w:val="24"/>
          <w:szCs w:val="24"/>
        </w:rPr>
      </w:pPr>
      <w:bookmarkStart w:id="5" w:name="_Hlk192759891"/>
    </w:p>
    <w:p w14:paraId="53D36999" w14:textId="77777777" w:rsidR="002320E7" w:rsidRPr="00363495" w:rsidRDefault="002320E7" w:rsidP="002915A7">
      <w:pPr>
        <w:spacing w:line="360" w:lineRule="auto"/>
        <w:jc w:val="both"/>
        <w:rPr>
          <w:rFonts w:ascii="Garamond" w:hAnsi="Garamond" w:cstheme="minorHAnsi"/>
          <w:b/>
          <w:bCs/>
          <w:sz w:val="24"/>
          <w:szCs w:val="24"/>
        </w:rPr>
      </w:pPr>
    </w:p>
    <w:p w14:paraId="62929B32" w14:textId="313C98FC" w:rsidR="002256F7" w:rsidRDefault="003144BF" w:rsidP="00D040D2">
      <w:pPr>
        <w:pStyle w:val="Nessunaspaziatura"/>
        <w:spacing w:line="276" w:lineRule="auto"/>
        <w:jc w:val="both"/>
        <w:rPr>
          <w:rFonts w:ascii="Garamond" w:hAnsi="Garamond"/>
        </w:rPr>
      </w:pPr>
      <w:r>
        <w:rPr>
          <w:rFonts w:ascii="Garamond" w:hAnsi="Garamond"/>
        </w:rPr>
        <w:t>Con la presente circolare si segnala la recente pubblicazione della sentenza del TAR Lazio n. 13264/2026</w:t>
      </w:r>
      <w:r w:rsidR="00B1064C">
        <w:rPr>
          <w:rFonts w:ascii="Garamond" w:hAnsi="Garamond"/>
        </w:rPr>
        <w:t xml:space="preserve">, pronunciata all’esito </w:t>
      </w:r>
      <w:r w:rsidR="003F3562">
        <w:rPr>
          <w:rFonts w:ascii="Garamond" w:hAnsi="Garamond"/>
        </w:rPr>
        <w:t>del giudizio promosso da</w:t>
      </w:r>
      <w:r>
        <w:rPr>
          <w:rFonts w:ascii="Garamond" w:hAnsi="Garamond"/>
        </w:rPr>
        <w:t xml:space="preserve"> </w:t>
      </w:r>
      <w:r w:rsidRPr="003F3562">
        <w:rPr>
          <w:rFonts w:ascii="Garamond" w:hAnsi="Garamond"/>
        </w:rPr>
        <w:t>Italmopa</w:t>
      </w:r>
      <w:r w:rsidRPr="003144BF">
        <w:rPr>
          <w:rFonts w:ascii="Garamond" w:hAnsi="Garamond"/>
        </w:rPr>
        <w:t xml:space="preserve"> (Associazione Industriali Mugnai d’Italia) </w:t>
      </w:r>
      <w:r w:rsidR="003F3562">
        <w:rPr>
          <w:rFonts w:ascii="Garamond" w:hAnsi="Garamond"/>
        </w:rPr>
        <w:t>nonché</w:t>
      </w:r>
      <w:r w:rsidRPr="003144BF">
        <w:rPr>
          <w:rFonts w:ascii="Garamond" w:hAnsi="Garamond"/>
        </w:rPr>
        <w:t xml:space="preserve"> da numerose primarie società operanti nel settore molitorio</w:t>
      </w:r>
      <w:r w:rsidR="003F3562">
        <w:rPr>
          <w:rFonts w:ascii="Garamond" w:hAnsi="Garamond"/>
        </w:rPr>
        <w:t>,</w:t>
      </w:r>
      <w:r w:rsidRPr="003144BF">
        <w:rPr>
          <w:rFonts w:ascii="Garamond" w:hAnsi="Garamond"/>
        </w:rPr>
        <w:t xml:space="preserve"> </w:t>
      </w:r>
      <w:r w:rsidR="003F3562">
        <w:rPr>
          <w:rFonts w:ascii="Garamond" w:hAnsi="Garamond"/>
        </w:rPr>
        <w:t>ai fini</w:t>
      </w:r>
      <w:r w:rsidRPr="003144BF">
        <w:rPr>
          <w:rFonts w:ascii="Garamond" w:hAnsi="Garamond"/>
        </w:rPr>
        <w:t xml:space="preserve"> </w:t>
      </w:r>
      <w:r w:rsidR="003F3562">
        <w:rPr>
          <w:rFonts w:ascii="Garamond" w:hAnsi="Garamond"/>
        </w:rPr>
        <w:t>del</w:t>
      </w:r>
      <w:r w:rsidRPr="003144BF">
        <w:rPr>
          <w:rFonts w:ascii="Garamond" w:hAnsi="Garamond"/>
        </w:rPr>
        <w:t>l’annullamento del provvedimento denominato “</w:t>
      </w:r>
      <w:r w:rsidRPr="003F3562">
        <w:rPr>
          <w:rFonts w:ascii="Garamond" w:hAnsi="Garamond"/>
          <w:i/>
          <w:iCs/>
        </w:rPr>
        <w:t>Monitoraggio dei costi medi di produzione in agricoltura: raccolto frumento 2025</w:t>
      </w:r>
      <w:r w:rsidRPr="003144BF">
        <w:rPr>
          <w:rFonts w:ascii="Garamond" w:hAnsi="Garamond"/>
        </w:rPr>
        <w:t xml:space="preserve">”, pubblicato da </w:t>
      </w:r>
      <w:r w:rsidRPr="00BC66D4">
        <w:rPr>
          <w:rFonts w:ascii="Garamond" w:hAnsi="Garamond"/>
        </w:rPr>
        <w:t>ISMEA</w:t>
      </w:r>
      <w:r w:rsidRPr="003144BF">
        <w:rPr>
          <w:rFonts w:ascii="Garamond" w:hAnsi="Garamond"/>
        </w:rPr>
        <w:t xml:space="preserve"> il 29 settembre 2025.</w:t>
      </w:r>
    </w:p>
    <w:p w14:paraId="5EFB2CBE" w14:textId="77777777" w:rsidR="00EF0083" w:rsidRDefault="00EF0083" w:rsidP="00D040D2">
      <w:pPr>
        <w:pStyle w:val="Nessunaspaziatura"/>
        <w:spacing w:line="276" w:lineRule="auto"/>
        <w:jc w:val="both"/>
        <w:rPr>
          <w:rFonts w:ascii="Garamond" w:hAnsi="Garamond"/>
          <w:b/>
          <w:bCs/>
          <w:i/>
          <w:iCs/>
        </w:rPr>
      </w:pPr>
    </w:p>
    <w:p w14:paraId="7C88606B" w14:textId="0EF8199C" w:rsidR="00EF0083" w:rsidRPr="00EF0083" w:rsidRDefault="00EF0083" w:rsidP="00D040D2">
      <w:pPr>
        <w:pStyle w:val="Nessunaspaziatura"/>
        <w:spacing w:line="276" w:lineRule="auto"/>
        <w:jc w:val="both"/>
        <w:rPr>
          <w:rFonts w:ascii="Garamond" w:hAnsi="Garamond"/>
          <w:b/>
          <w:bCs/>
          <w:i/>
          <w:iCs/>
        </w:rPr>
      </w:pPr>
      <w:r w:rsidRPr="00EF0083">
        <w:rPr>
          <w:rFonts w:ascii="Garamond" w:hAnsi="Garamond"/>
          <w:b/>
          <w:bCs/>
          <w:i/>
          <w:iCs/>
        </w:rPr>
        <w:t>1. Il contesto normativo</w:t>
      </w:r>
    </w:p>
    <w:p w14:paraId="74F6C475" w14:textId="77777777" w:rsidR="00EF0083" w:rsidRDefault="00EF0083" w:rsidP="00D040D2">
      <w:pPr>
        <w:pStyle w:val="Nessunaspaziatura"/>
        <w:spacing w:line="276" w:lineRule="auto"/>
        <w:jc w:val="both"/>
        <w:rPr>
          <w:rFonts w:ascii="Garamond" w:hAnsi="Garamond"/>
        </w:rPr>
      </w:pPr>
    </w:p>
    <w:p w14:paraId="3E1F969F" w14:textId="64F06244" w:rsidR="002256F7" w:rsidRDefault="00BC66D4" w:rsidP="00D040D2">
      <w:pPr>
        <w:pStyle w:val="Nessunaspaziatura"/>
        <w:spacing w:line="276" w:lineRule="auto"/>
        <w:jc w:val="both"/>
        <w:rPr>
          <w:rFonts w:ascii="Garamond" w:hAnsi="Garamond"/>
        </w:rPr>
      </w:pPr>
      <w:r>
        <w:rPr>
          <w:rFonts w:ascii="Garamond" w:hAnsi="Garamond"/>
        </w:rPr>
        <w:t xml:space="preserve">Preliminarmente, </w:t>
      </w:r>
      <w:r w:rsidR="00174F3C">
        <w:rPr>
          <w:rFonts w:ascii="Garamond" w:hAnsi="Garamond"/>
        </w:rPr>
        <w:t>è opportuno inquadrare brevemente il contesto normativo di riferimento</w:t>
      </w:r>
      <w:r w:rsidR="00B80C3F">
        <w:rPr>
          <w:rFonts w:ascii="Garamond" w:hAnsi="Garamond"/>
        </w:rPr>
        <w:t xml:space="preserve"> della pronuncia in </w:t>
      </w:r>
      <w:r w:rsidR="00826DD8">
        <w:rPr>
          <w:rFonts w:ascii="Garamond" w:hAnsi="Garamond"/>
        </w:rPr>
        <w:t xml:space="preserve">esame, </w:t>
      </w:r>
      <w:r w:rsidR="002234DE">
        <w:rPr>
          <w:rFonts w:ascii="Garamond" w:hAnsi="Garamond"/>
        </w:rPr>
        <w:t>dato</w:t>
      </w:r>
      <w:r w:rsidR="00826DD8">
        <w:rPr>
          <w:rFonts w:ascii="Garamond" w:hAnsi="Garamond"/>
        </w:rPr>
        <w:t xml:space="preserve"> dalla Direttiva UE n. 2019/633 in materia di contrasto alle pratiche commerciali sleali</w:t>
      </w:r>
      <w:r w:rsidR="008C5138">
        <w:rPr>
          <w:rFonts w:ascii="Garamond" w:hAnsi="Garamond"/>
        </w:rPr>
        <w:t xml:space="preserve"> e dal D.lgs. n. 198/2021, che ha recepito</w:t>
      </w:r>
      <w:r w:rsidR="006C5BE7">
        <w:rPr>
          <w:rFonts w:ascii="Garamond" w:hAnsi="Garamond"/>
        </w:rPr>
        <w:t xml:space="preserve"> la Direttiva nell’ordinamento italiano.</w:t>
      </w:r>
    </w:p>
    <w:p w14:paraId="3FEE425E" w14:textId="77777777" w:rsidR="009F3DCA" w:rsidRDefault="009F3DCA" w:rsidP="00D040D2">
      <w:pPr>
        <w:pStyle w:val="Nessunaspaziatura"/>
        <w:spacing w:line="276" w:lineRule="auto"/>
        <w:jc w:val="both"/>
        <w:rPr>
          <w:rFonts w:ascii="Garamond" w:hAnsi="Garamond"/>
        </w:rPr>
      </w:pPr>
    </w:p>
    <w:p w14:paraId="2E3BF790" w14:textId="0570226E" w:rsidR="006273F1" w:rsidRDefault="003D2DCB" w:rsidP="00D040D2">
      <w:pPr>
        <w:pStyle w:val="Nessunaspaziatura"/>
        <w:spacing w:line="276" w:lineRule="auto"/>
        <w:jc w:val="both"/>
        <w:rPr>
          <w:rFonts w:ascii="Garamond" w:hAnsi="Garamond"/>
        </w:rPr>
      </w:pPr>
      <w:r>
        <w:rPr>
          <w:rFonts w:ascii="Garamond" w:hAnsi="Garamond"/>
        </w:rPr>
        <w:t>In particolare,</w:t>
      </w:r>
      <w:r w:rsidR="00F94E8F">
        <w:rPr>
          <w:rFonts w:ascii="Garamond" w:hAnsi="Garamond"/>
        </w:rPr>
        <w:t xml:space="preserve"> la questione esaminata dal TAR è incentrata</w:t>
      </w:r>
      <w:r w:rsidR="00E9014D">
        <w:rPr>
          <w:rFonts w:ascii="Garamond" w:hAnsi="Garamond"/>
        </w:rPr>
        <w:t xml:space="preserve"> sulla fattispecie di </w:t>
      </w:r>
      <w:r w:rsidR="00E9014D" w:rsidRPr="00EE0FB5">
        <w:rPr>
          <w:rFonts w:ascii="Garamond" w:hAnsi="Garamond"/>
          <w:b/>
          <w:bCs/>
        </w:rPr>
        <w:t xml:space="preserve">vendita di prodotti agricoli e alimentari </w:t>
      </w:r>
      <w:r w:rsidR="00E9014D" w:rsidRPr="00A83A57">
        <w:rPr>
          <w:rFonts w:ascii="Garamond" w:hAnsi="Garamond"/>
        </w:rPr>
        <w:t>a prezzi inferiori ai costi di produzione</w:t>
      </w:r>
      <w:r w:rsidR="00E9014D">
        <w:rPr>
          <w:rFonts w:ascii="Garamond" w:hAnsi="Garamond"/>
        </w:rPr>
        <w:t xml:space="preserve"> (</w:t>
      </w:r>
      <w:r w:rsidR="00E9014D" w:rsidRPr="0011034E">
        <w:rPr>
          <w:rFonts w:ascii="Garamond" w:hAnsi="Garamond"/>
          <w:b/>
          <w:bCs/>
        </w:rPr>
        <w:t>vendita sottocosto</w:t>
      </w:r>
      <w:r w:rsidR="00E9014D">
        <w:rPr>
          <w:rFonts w:ascii="Garamond" w:hAnsi="Garamond"/>
        </w:rPr>
        <w:t>)</w:t>
      </w:r>
      <w:r w:rsidR="00E9014D" w:rsidRPr="00A83A57">
        <w:rPr>
          <w:rFonts w:ascii="Garamond" w:hAnsi="Garamond"/>
        </w:rPr>
        <w:t xml:space="preserve">, </w:t>
      </w:r>
      <w:r w:rsidR="00E9014D">
        <w:rPr>
          <w:rFonts w:ascii="Garamond" w:hAnsi="Garamond"/>
        </w:rPr>
        <w:t>introdotta da</w:t>
      </w:r>
      <w:r w:rsidR="00F94E8F">
        <w:rPr>
          <w:rFonts w:ascii="Garamond" w:hAnsi="Garamond"/>
        </w:rPr>
        <w:t>l</w:t>
      </w:r>
      <w:r w:rsidR="00A83A57" w:rsidRPr="00A83A57">
        <w:rPr>
          <w:rFonts w:ascii="Garamond" w:hAnsi="Garamond"/>
        </w:rPr>
        <w:t>l'art. 5, comma 1, lett. b)</w:t>
      </w:r>
      <w:r w:rsidR="009D6A88">
        <w:rPr>
          <w:rFonts w:ascii="Garamond" w:hAnsi="Garamond"/>
        </w:rPr>
        <w:t xml:space="preserve">, </w:t>
      </w:r>
      <w:r w:rsidR="007711F2" w:rsidRPr="00A83A57">
        <w:rPr>
          <w:rFonts w:ascii="Garamond" w:hAnsi="Garamond"/>
        </w:rPr>
        <w:t>D.lgs.</w:t>
      </w:r>
      <w:r w:rsidR="00A83A57" w:rsidRPr="00A83A57">
        <w:rPr>
          <w:rFonts w:ascii="Garamond" w:hAnsi="Garamond"/>
        </w:rPr>
        <w:t xml:space="preserve"> </w:t>
      </w:r>
      <w:r w:rsidR="009D6A88">
        <w:rPr>
          <w:rFonts w:ascii="Garamond" w:hAnsi="Garamond"/>
        </w:rPr>
        <w:t xml:space="preserve">n. </w:t>
      </w:r>
      <w:r w:rsidR="00A83A57" w:rsidRPr="00A83A57">
        <w:rPr>
          <w:rFonts w:ascii="Garamond" w:hAnsi="Garamond"/>
        </w:rPr>
        <w:t>198/2021</w:t>
      </w:r>
      <w:r w:rsidR="00E9014D">
        <w:rPr>
          <w:rFonts w:ascii="Garamond" w:hAnsi="Garamond"/>
        </w:rPr>
        <w:t>, come</w:t>
      </w:r>
      <w:r w:rsidR="0019653E">
        <w:rPr>
          <w:rFonts w:ascii="Garamond" w:hAnsi="Garamond"/>
        </w:rPr>
        <w:t xml:space="preserve"> pratica commerciale sleale</w:t>
      </w:r>
      <w:r w:rsidR="0011034E">
        <w:rPr>
          <w:rFonts w:ascii="Garamond" w:hAnsi="Garamond"/>
        </w:rPr>
        <w:t xml:space="preserve">. </w:t>
      </w:r>
    </w:p>
    <w:p w14:paraId="434D3C75" w14:textId="77777777" w:rsidR="009F3DCA" w:rsidRDefault="009F3DCA" w:rsidP="00D040D2">
      <w:pPr>
        <w:pStyle w:val="Nessunaspaziatura"/>
        <w:spacing w:line="276" w:lineRule="auto"/>
        <w:jc w:val="both"/>
        <w:rPr>
          <w:rFonts w:ascii="Garamond" w:hAnsi="Garamond"/>
        </w:rPr>
      </w:pPr>
    </w:p>
    <w:p w14:paraId="76438479" w14:textId="4BE6F58C" w:rsidR="009F3DCA" w:rsidRDefault="00326F01" w:rsidP="00D040D2">
      <w:pPr>
        <w:pStyle w:val="Nessunaspaziatura"/>
        <w:spacing w:line="276" w:lineRule="auto"/>
        <w:jc w:val="both"/>
        <w:rPr>
          <w:rFonts w:ascii="Garamond" w:hAnsi="Garamond"/>
        </w:rPr>
      </w:pPr>
      <w:r w:rsidRPr="00326F01">
        <w:rPr>
          <w:rFonts w:ascii="Garamond" w:hAnsi="Garamond"/>
        </w:rPr>
        <w:t>La fattispecie della vendita sottocosto di prodotti agricoli e alimentari è</w:t>
      </w:r>
      <w:r>
        <w:rPr>
          <w:rFonts w:ascii="Garamond" w:hAnsi="Garamond"/>
        </w:rPr>
        <w:t xml:space="preserve"> </w:t>
      </w:r>
      <w:r w:rsidRPr="00326F01">
        <w:rPr>
          <w:rFonts w:ascii="Garamond" w:hAnsi="Garamond"/>
        </w:rPr>
        <w:t xml:space="preserve">altresì oggetto di una previsione specifica, contenuta </w:t>
      </w:r>
      <w:r>
        <w:rPr>
          <w:rFonts w:ascii="Garamond" w:hAnsi="Garamond"/>
        </w:rPr>
        <w:t>al</w:t>
      </w:r>
      <w:r w:rsidR="006273F1">
        <w:rPr>
          <w:rFonts w:ascii="Garamond" w:hAnsi="Garamond"/>
        </w:rPr>
        <w:t>l</w:t>
      </w:r>
      <w:r w:rsidR="0011034E">
        <w:rPr>
          <w:rFonts w:ascii="Garamond" w:hAnsi="Garamond"/>
        </w:rPr>
        <w:t>’art. 7, comma 3 del</w:t>
      </w:r>
      <w:r w:rsidR="006024C9">
        <w:rPr>
          <w:rFonts w:ascii="Garamond" w:hAnsi="Garamond"/>
        </w:rPr>
        <w:t xml:space="preserve"> </w:t>
      </w:r>
      <w:proofErr w:type="gramStart"/>
      <w:r w:rsidR="006024C9">
        <w:rPr>
          <w:rFonts w:ascii="Garamond" w:hAnsi="Garamond"/>
        </w:rPr>
        <w:t>predetto</w:t>
      </w:r>
      <w:proofErr w:type="gramEnd"/>
      <w:r w:rsidR="006024C9">
        <w:rPr>
          <w:rFonts w:ascii="Garamond" w:hAnsi="Garamond"/>
        </w:rPr>
        <w:t xml:space="preserve"> Decreto</w:t>
      </w:r>
      <w:r w:rsidR="006273F1">
        <w:rPr>
          <w:rFonts w:ascii="Garamond" w:hAnsi="Garamond"/>
        </w:rPr>
        <w:t xml:space="preserve"> </w:t>
      </w:r>
      <w:r w:rsidR="006024C9">
        <w:rPr>
          <w:rFonts w:ascii="Garamond" w:hAnsi="Garamond"/>
        </w:rPr>
        <w:t xml:space="preserve">che </w:t>
      </w:r>
      <w:r w:rsidR="00A639DB">
        <w:rPr>
          <w:rFonts w:ascii="Garamond" w:hAnsi="Garamond"/>
        </w:rPr>
        <w:t>prevede</w:t>
      </w:r>
      <w:r w:rsidR="00A41EC9">
        <w:rPr>
          <w:rFonts w:ascii="Garamond" w:hAnsi="Garamond"/>
        </w:rPr>
        <w:t>,</w:t>
      </w:r>
      <w:r w:rsidR="00A639DB">
        <w:rPr>
          <w:rFonts w:ascii="Garamond" w:hAnsi="Garamond"/>
        </w:rPr>
        <w:t xml:space="preserve"> </w:t>
      </w:r>
      <w:r w:rsidR="006024C9" w:rsidRPr="00A639DB">
        <w:rPr>
          <w:rFonts w:ascii="Garamond" w:hAnsi="Garamond"/>
        </w:rPr>
        <w:t xml:space="preserve">in caso di violazione del divieto di </w:t>
      </w:r>
    </w:p>
    <w:p w14:paraId="63D47E2A" w14:textId="4AE96138" w:rsidR="006024C9" w:rsidRDefault="006024C9" w:rsidP="00D040D2">
      <w:pPr>
        <w:pStyle w:val="Nessunaspaziatura"/>
        <w:spacing w:line="276" w:lineRule="auto"/>
        <w:jc w:val="both"/>
        <w:rPr>
          <w:rFonts w:ascii="Garamond" w:hAnsi="Garamond"/>
        </w:rPr>
      </w:pPr>
      <w:r w:rsidRPr="00A639DB">
        <w:rPr>
          <w:rFonts w:ascii="Garamond" w:hAnsi="Garamond"/>
        </w:rPr>
        <w:t xml:space="preserve">vendita sottocosto di </w:t>
      </w:r>
      <w:r w:rsidRPr="00A639DB">
        <w:rPr>
          <w:rFonts w:ascii="Garamond" w:hAnsi="Garamond"/>
          <w:b/>
          <w:bCs/>
        </w:rPr>
        <w:t>prodotti freschi e deperibili</w:t>
      </w:r>
      <w:r w:rsidRPr="00A639DB">
        <w:rPr>
          <w:rFonts w:ascii="Garamond" w:hAnsi="Garamond"/>
        </w:rPr>
        <w:t xml:space="preserve">, </w:t>
      </w:r>
      <w:r w:rsidR="00A41EC9">
        <w:rPr>
          <w:rFonts w:ascii="Garamond" w:hAnsi="Garamond"/>
        </w:rPr>
        <w:t xml:space="preserve">che </w:t>
      </w:r>
      <w:r w:rsidRPr="00A639DB">
        <w:rPr>
          <w:rFonts w:ascii="Garamond" w:hAnsi="Garamond"/>
        </w:rPr>
        <w:t xml:space="preserve">il prezzo stabilito dalle parti </w:t>
      </w:r>
      <w:r w:rsidR="00A41EC9">
        <w:rPr>
          <w:rFonts w:ascii="Garamond" w:hAnsi="Garamond"/>
        </w:rPr>
        <w:t>sia</w:t>
      </w:r>
      <w:r w:rsidRPr="00A639DB">
        <w:rPr>
          <w:rFonts w:ascii="Garamond" w:hAnsi="Garamond"/>
        </w:rPr>
        <w:t xml:space="preserve"> sostituito di diritto (ex art. 1339 c.c.) dal prezzo risultante dalle fatture o, in mancanza, dal prezzo calcolato sulla base dei </w:t>
      </w:r>
      <w:r w:rsidRPr="00A639DB">
        <w:rPr>
          <w:rFonts w:ascii="Garamond" w:hAnsi="Garamond"/>
          <w:b/>
          <w:bCs/>
        </w:rPr>
        <w:t>costi medi di produzione</w:t>
      </w:r>
      <w:r w:rsidRPr="00A639DB">
        <w:rPr>
          <w:rFonts w:ascii="Garamond" w:hAnsi="Garamond"/>
        </w:rPr>
        <w:t xml:space="preserve"> </w:t>
      </w:r>
      <w:r w:rsidRPr="00A639DB">
        <w:rPr>
          <w:rFonts w:ascii="Garamond" w:hAnsi="Garamond"/>
          <w:b/>
          <w:bCs/>
        </w:rPr>
        <w:t>rilevati da ISMEA</w:t>
      </w:r>
      <w:r w:rsidRPr="00A639DB">
        <w:rPr>
          <w:rFonts w:ascii="Garamond" w:hAnsi="Garamond"/>
        </w:rPr>
        <w:t>.</w:t>
      </w:r>
    </w:p>
    <w:p w14:paraId="2DF68101" w14:textId="77777777" w:rsidR="009F3DCA" w:rsidRPr="00A639DB" w:rsidRDefault="009F3DCA" w:rsidP="00D040D2">
      <w:pPr>
        <w:pStyle w:val="Nessunaspaziatura"/>
        <w:spacing w:line="276" w:lineRule="auto"/>
        <w:jc w:val="both"/>
        <w:rPr>
          <w:rFonts w:ascii="Garamond" w:hAnsi="Garamond"/>
        </w:rPr>
      </w:pPr>
    </w:p>
    <w:p w14:paraId="2A060580" w14:textId="77777777" w:rsidR="00D040D2" w:rsidRDefault="00D040D2" w:rsidP="00D040D2">
      <w:pPr>
        <w:pStyle w:val="Nessunaspaziatura"/>
        <w:spacing w:line="276" w:lineRule="auto"/>
        <w:jc w:val="both"/>
        <w:rPr>
          <w:rFonts w:ascii="Garamond" w:hAnsi="Garamond"/>
        </w:rPr>
      </w:pPr>
    </w:p>
    <w:p w14:paraId="3ACCFD64" w14:textId="7D93CC00" w:rsidR="00184387" w:rsidRPr="00585E62" w:rsidRDefault="006024C9" w:rsidP="00D040D2">
      <w:pPr>
        <w:pStyle w:val="Nessunaspaziatura"/>
        <w:spacing w:line="276" w:lineRule="auto"/>
        <w:jc w:val="both"/>
        <w:rPr>
          <w:rFonts w:ascii="Garamond" w:hAnsi="Garamond"/>
        </w:rPr>
      </w:pPr>
      <w:r>
        <w:rPr>
          <w:rFonts w:ascii="Garamond" w:hAnsi="Garamond"/>
        </w:rPr>
        <w:t xml:space="preserve">Quanto alla definizione di </w:t>
      </w:r>
      <w:r w:rsidRPr="00AC2550">
        <w:rPr>
          <w:rFonts w:ascii="Garamond" w:hAnsi="Garamond"/>
          <w:b/>
          <w:bCs/>
          <w:i/>
          <w:iCs/>
        </w:rPr>
        <w:t>costo medio di produzione</w:t>
      </w:r>
      <w:r>
        <w:rPr>
          <w:rFonts w:ascii="Garamond" w:hAnsi="Garamond"/>
        </w:rPr>
        <w:t xml:space="preserve">, </w:t>
      </w:r>
      <w:r w:rsidR="0007335D">
        <w:rPr>
          <w:rFonts w:ascii="Garamond" w:hAnsi="Garamond"/>
        </w:rPr>
        <w:t>l’art. 2, lett. o-bis)</w:t>
      </w:r>
      <w:r w:rsidR="00A80FB1">
        <w:rPr>
          <w:rFonts w:ascii="Garamond" w:hAnsi="Garamond"/>
        </w:rPr>
        <w:t>, D.lgs. n. 198</w:t>
      </w:r>
      <w:r w:rsidR="00184387">
        <w:rPr>
          <w:rFonts w:ascii="Garamond" w:hAnsi="Garamond"/>
        </w:rPr>
        <w:t>/</w:t>
      </w:r>
      <w:r w:rsidR="00A80FB1">
        <w:rPr>
          <w:rFonts w:ascii="Garamond" w:hAnsi="Garamond"/>
        </w:rPr>
        <w:t>2021 chiarisce che “</w:t>
      </w:r>
      <w:r w:rsidR="00184387" w:rsidRPr="00184387">
        <w:rPr>
          <w:rFonts w:ascii="Garamond" w:hAnsi="Garamond"/>
          <w:i/>
          <w:iCs/>
        </w:rPr>
        <w:t>il costo medio di produzione dei prodotti agricoli e alimentari è determinato dall'Istituto di servizi per il mercato agricolo alimentare (ISMEA) sulla base della metodologia dallo stesso elaborata e comunicata al Ministero dell'agricoltura, della sovranità alimentare e delle foreste”</w:t>
      </w:r>
      <w:r w:rsidR="00585E62">
        <w:rPr>
          <w:rFonts w:ascii="Garamond" w:hAnsi="Garamond"/>
        </w:rPr>
        <w:t xml:space="preserve">, mentre il </w:t>
      </w:r>
      <w:r w:rsidR="00585E62" w:rsidRPr="00AC2550">
        <w:rPr>
          <w:rFonts w:ascii="Garamond" w:hAnsi="Garamond"/>
          <w:b/>
          <w:bCs/>
          <w:i/>
          <w:iCs/>
        </w:rPr>
        <w:t>costo di produzione</w:t>
      </w:r>
      <w:r w:rsidR="00585E62">
        <w:rPr>
          <w:rFonts w:ascii="Garamond" w:hAnsi="Garamond"/>
        </w:rPr>
        <w:t xml:space="preserve"> è definito dalla lett. o-ter) come “</w:t>
      </w:r>
      <w:r w:rsidR="00585E62" w:rsidRPr="00AC2550">
        <w:rPr>
          <w:rFonts w:ascii="Garamond" w:hAnsi="Garamond"/>
          <w:i/>
          <w:iCs/>
        </w:rPr>
        <w:t>il costo relativo all’utilizzo di materie prime</w:t>
      </w:r>
      <w:r w:rsidR="00AC2550" w:rsidRPr="00AC2550">
        <w:rPr>
          <w:rFonts w:ascii="Garamond" w:hAnsi="Garamond"/>
          <w:i/>
          <w:iCs/>
        </w:rPr>
        <w:t>, dei fattori, sia fissi che variabili, e dei servizi necessari al processo produttivo svolto con le tecniche prevalenti nell’area di riferimento.</w:t>
      </w:r>
      <w:r w:rsidR="00AC2550">
        <w:rPr>
          <w:rFonts w:ascii="Garamond" w:hAnsi="Garamond"/>
        </w:rPr>
        <w:t>”</w:t>
      </w:r>
    </w:p>
    <w:p w14:paraId="3ED7926F" w14:textId="77777777" w:rsidR="00EF0083" w:rsidRDefault="00EF0083" w:rsidP="00D040D2">
      <w:pPr>
        <w:pStyle w:val="Nessunaspaziatura"/>
        <w:spacing w:line="276" w:lineRule="auto"/>
        <w:jc w:val="both"/>
        <w:rPr>
          <w:rFonts w:ascii="Garamond" w:hAnsi="Garamond"/>
        </w:rPr>
      </w:pPr>
    </w:p>
    <w:p w14:paraId="17E55737" w14:textId="3B4BA54C" w:rsidR="00E85A6A" w:rsidRDefault="00E85A6A" w:rsidP="00D040D2">
      <w:pPr>
        <w:pStyle w:val="Nessunaspaziatura"/>
        <w:spacing w:line="276" w:lineRule="auto"/>
        <w:jc w:val="both"/>
        <w:rPr>
          <w:rFonts w:ascii="Garamond" w:hAnsi="Garamond"/>
          <w:b/>
          <w:bCs/>
          <w:i/>
          <w:iCs/>
        </w:rPr>
      </w:pPr>
      <w:r>
        <w:rPr>
          <w:rFonts w:ascii="Garamond" w:hAnsi="Garamond"/>
          <w:b/>
          <w:bCs/>
          <w:i/>
          <w:iCs/>
        </w:rPr>
        <w:t xml:space="preserve">2. </w:t>
      </w:r>
      <w:r w:rsidR="00604C8C">
        <w:rPr>
          <w:rFonts w:ascii="Garamond" w:hAnsi="Garamond"/>
          <w:b/>
          <w:bCs/>
          <w:i/>
          <w:iCs/>
        </w:rPr>
        <w:t>Il s</w:t>
      </w:r>
      <w:r w:rsidR="00917CE4">
        <w:rPr>
          <w:rFonts w:ascii="Garamond" w:hAnsi="Garamond"/>
          <w:b/>
          <w:bCs/>
          <w:i/>
          <w:iCs/>
        </w:rPr>
        <w:t xml:space="preserve">ettore agroalimentare e </w:t>
      </w:r>
      <w:r w:rsidR="00604C8C">
        <w:rPr>
          <w:rFonts w:ascii="Garamond" w:hAnsi="Garamond"/>
          <w:b/>
          <w:bCs/>
          <w:i/>
          <w:iCs/>
        </w:rPr>
        <w:t xml:space="preserve">i </w:t>
      </w:r>
      <w:r w:rsidR="00917CE4">
        <w:rPr>
          <w:rFonts w:ascii="Garamond" w:hAnsi="Garamond"/>
          <w:b/>
          <w:bCs/>
          <w:i/>
          <w:iCs/>
        </w:rPr>
        <w:t>rapporti tra normativa unionale e nazionale</w:t>
      </w:r>
    </w:p>
    <w:p w14:paraId="01D395A9" w14:textId="28A042F3" w:rsidR="005B420D" w:rsidRDefault="00836E63" w:rsidP="00D040D2">
      <w:pPr>
        <w:pStyle w:val="Nessunaspaziatura"/>
        <w:spacing w:line="276" w:lineRule="auto"/>
        <w:jc w:val="both"/>
        <w:rPr>
          <w:rFonts w:ascii="Garamond" w:hAnsi="Garamond"/>
        </w:rPr>
      </w:pPr>
      <w:r>
        <w:rPr>
          <w:rFonts w:ascii="Garamond" w:hAnsi="Garamond"/>
        </w:rPr>
        <w:t xml:space="preserve">Prima di procedere </w:t>
      </w:r>
      <w:r w:rsidR="00015732">
        <w:rPr>
          <w:rFonts w:ascii="Garamond" w:hAnsi="Garamond"/>
        </w:rPr>
        <w:t>all’esame</w:t>
      </w:r>
      <w:r>
        <w:rPr>
          <w:rFonts w:ascii="Garamond" w:hAnsi="Garamond"/>
        </w:rPr>
        <w:t xml:space="preserve"> delle argomentazioni delle ricorrenti</w:t>
      </w:r>
      <w:r w:rsidR="009623A2">
        <w:rPr>
          <w:rFonts w:ascii="Garamond" w:hAnsi="Garamond"/>
        </w:rPr>
        <w:t xml:space="preserve"> e della convenuta ISMEA, il TAR Lazio ha </w:t>
      </w:r>
      <w:r w:rsidR="00831CB9">
        <w:rPr>
          <w:rFonts w:ascii="Garamond" w:hAnsi="Garamond"/>
        </w:rPr>
        <w:t>svolto delle considerazioni circa l</w:t>
      </w:r>
      <w:r w:rsidR="00D3610F">
        <w:rPr>
          <w:rFonts w:ascii="Garamond" w:hAnsi="Garamond"/>
        </w:rPr>
        <w:t>a compresenza, nel settore agroalimentare</w:t>
      </w:r>
      <w:r w:rsidR="00CA7690">
        <w:rPr>
          <w:rFonts w:ascii="Garamond" w:hAnsi="Garamond"/>
        </w:rPr>
        <w:t xml:space="preserve"> italiano</w:t>
      </w:r>
      <w:r w:rsidR="00D3610F">
        <w:rPr>
          <w:rFonts w:ascii="Garamond" w:hAnsi="Garamond"/>
        </w:rPr>
        <w:t xml:space="preserve">, di elementi di </w:t>
      </w:r>
      <w:r w:rsidR="0041331C">
        <w:rPr>
          <w:rFonts w:ascii="Garamond" w:hAnsi="Garamond"/>
        </w:rPr>
        <w:t>stabilità strutturale (</w:t>
      </w:r>
      <w:r w:rsidR="00E23B29">
        <w:rPr>
          <w:rFonts w:ascii="Garamond" w:hAnsi="Garamond"/>
        </w:rPr>
        <w:t>richiamando</w:t>
      </w:r>
      <w:r w:rsidR="00A845B3">
        <w:rPr>
          <w:rFonts w:ascii="Garamond" w:hAnsi="Garamond"/>
        </w:rPr>
        <w:t xml:space="preserve"> settori come il vino, l’ortofrutta o i prodotti DOP/IGP)</w:t>
      </w:r>
      <w:r w:rsidR="00CA7690">
        <w:rPr>
          <w:rFonts w:ascii="Garamond" w:hAnsi="Garamond"/>
        </w:rPr>
        <w:t xml:space="preserve"> ed elementi di instabilità, dati da squilibri di poter</w:t>
      </w:r>
      <w:r w:rsidR="007C35F1">
        <w:rPr>
          <w:rFonts w:ascii="Garamond" w:hAnsi="Garamond"/>
        </w:rPr>
        <w:t>e</w:t>
      </w:r>
      <w:r w:rsidR="00CA7690">
        <w:rPr>
          <w:rFonts w:ascii="Garamond" w:hAnsi="Garamond"/>
        </w:rPr>
        <w:t xml:space="preserve"> contrattuale</w:t>
      </w:r>
      <w:r w:rsidR="005B420D">
        <w:rPr>
          <w:rFonts w:ascii="Garamond" w:hAnsi="Garamond"/>
        </w:rPr>
        <w:t xml:space="preserve"> nella filiera</w:t>
      </w:r>
      <w:r w:rsidR="007C35F1">
        <w:rPr>
          <w:rFonts w:ascii="Garamond" w:hAnsi="Garamond"/>
        </w:rPr>
        <w:t>, d</w:t>
      </w:r>
      <w:r w:rsidR="005B420D">
        <w:rPr>
          <w:rFonts w:ascii="Garamond" w:hAnsi="Garamond"/>
        </w:rPr>
        <w:t>al</w:t>
      </w:r>
      <w:r w:rsidR="007C35F1">
        <w:rPr>
          <w:rFonts w:ascii="Garamond" w:hAnsi="Garamond"/>
        </w:rPr>
        <w:t xml:space="preserve"> ricorrere di</w:t>
      </w:r>
      <w:r w:rsidR="005B420D">
        <w:rPr>
          <w:rFonts w:ascii="Garamond" w:hAnsi="Garamond"/>
        </w:rPr>
        <w:t xml:space="preserve"> prati</w:t>
      </w:r>
      <w:r w:rsidR="00261FAC">
        <w:rPr>
          <w:rFonts w:ascii="Garamond" w:hAnsi="Garamond"/>
        </w:rPr>
        <w:t>c</w:t>
      </w:r>
      <w:r w:rsidR="005B420D">
        <w:rPr>
          <w:rFonts w:ascii="Garamond" w:hAnsi="Garamond"/>
        </w:rPr>
        <w:t xml:space="preserve">he commerciali sleali e </w:t>
      </w:r>
      <w:r w:rsidR="007C35F1">
        <w:rPr>
          <w:rFonts w:ascii="Garamond" w:hAnsi="Garamond"/>
        </w:rPr>
        <w:t>d</w:t>
      </w:r>
      <w:r w:rsidR="005B420D">
        <w:rPr>
          <w:rFonts w:ascii="Garamond" w:hAnsi="Garamond"/>
        </w:rPr>
        <w:t>all’incertezza prov</w:t>
      </w:r>
      <w:r w:rsidR="007C35F1">
        <w:rPr>
          <w:rFonts w:ascii="Garamond" w:hAnsi="Garamond"/>
        </w:rPr>
        <w:t>o</w:t>
      </w:r>
      <w:r w:rsidR="005B420D">
        <w:rPr>
          <w:rFonts w:ascii="Garamond" w:hAnsi="Garamond"/>
        </w:rPr>
        <w:t>cata dai c</w:t>
      </w:r>
      <w:r w:rsidR="007C35F1">
        <w:rPr>
          <w:rFonts w:ascii="Garamond" w:hAnsi="Garamond"/>
        </w:rPr>
        <w:t>a</w:t>
      </w:r>
      <w:r w:rsidR="005B420D">
        <w:rPr>
          <w:rFonts w:ascii="Garamond" w:hAnsi="Garamond"/>
        </w:rPr>
        <w:t>mbiamenti climatici.</w:t>
      </w:r>
    </w:p>
    <w:p w14:paraId="2FC103A0" w14:textId="77777777" w:rsidR="009F3DCA" w:rsidRDefault="009F3DCA" w:rsidP="00D040D2">
      <w:pPr>
        <w:pStyle w:val="Nessunaspaziatura"/>
        <w:spacing w:line="276" w:lineRule="auto"/>
        <w:jc w:val="both"/>
        <w:rPr>
          <w:rFonts w:ascii="Garamond" w:hAnsi="Garamond"/>
        </w:rPr>
      </w:pPr>
    </w:p>
    <w:p w14:paraId="61A0722F" w14:textId="5730F194" w:rsidR="00880426" w:rsidRDefault="005B420D" w:rsidP="00D040D2">
      <w:pPr>
        <w:pStyle w:val="Nessunaspaziatura"/>
        <w:spacing w:line="276" w:lineRule="auto"/>
        <w:jc w:val="both"/>
        <w:rPr>
          <w:rFonts w:ascii="Garamond" w:hAnsi="Garamond"/>
        </w:rPr>
      </w:pPr>
      <w:r>
        <w:rPr>
          <w:rFonts w:ascii="Garamond" w:hAnsi="Garamond"/>
        </w:rPr>
        <w:t>In tale contesto</w:t>
      </w:r>
      <w:r w:rsidR="00CB56DD">
        <w:rPr>
          <w:rFonts w:ascii="Garamond" w:hAnsi="Garamond"/>
        </w:rPr>
        <w:t>,</w:t>
      </w:r>
      <w:r w:rsidR="00A57FFD">
        <w:rPr>
          <w:rFonts w:ascii="Garamond" w:hAnsi="Garamond"/>
        </w:rPr>
        <w:t xml:space="preserve"> vanno collocate </w:t>
      </w:r>
      <w:r w:rsidR="00CB56DD">
        <w:rPr>
          <w:rFonts w:ascii="Garamond" w:hAnsi="Garamond"/>
        </w:rPr>
        <w:t>le normative sopra illustrate - Direttiva UE e Decreto di recepimento – che, come evidenziato dal TAR</w:t>
      </w:r>
      <w:r w:rsidR="00E46886">
        <w:rPr>
          <w:rFonts w:ascii="Garamond" w:hAnsi="Garamond"/>
        </w:rPr>
        <w:t xml:space="preserve"> Lazio, condividono</w:t>
      </w:r>
      <w:r w:rsidR="00214576">
        <w:rPr>
          <w:rFonts w:ascii="Garamond" w:hAnsi="Garamond"/>
        </w:rPr>
        <w:t xml:space="preserve"> il medesimo fine di contrastare le pratiche commerciali sleali nella filiera agroalimentare,</w:t>
      </w:r>
      <w:r w:rsidR="00880426">
        <w:rPr>
          <w:rFonts w:ascii="Garamond" w:hAnsi="Garamond"/>
        </w:rPr>
        <w:t xml:space="preserve"> ma avvalendosi di logiche e mezzi differenti.</w:t>
      </w:r>
    </w:p>
    <w:p w14:paraId="2611E0A9" w14:textId="77777777" w:rsidR="009F3DCA" w:rsidRDefault="009F3DCA" w:rsidP="00D040D2">
      <w:pPr>
        <w:pStyle w:val="Nessunaspaziatura"/>
        <w:spacing w:line="276" w:lineRule="auto"/>
        <w:jc w:val="both"/>
        <w:rPr>
          <w:rFonts w:ascii="Garamond" w:hAnsi="Garamond"/>
        </w:rPr>
      </w:pPr>
    </w:p>
    <w:p w14:paraId="5A9FF18D" w14:textId="27AAC83F" w:rsidR="00E85A6A" w:rsidRDefault="00A4562A" w:rsidP="00D040D2">
      <w:pPr>
        <w:pStyle w:val="Nessunaspaziatura"/>
        <w:spacing w:line="276" w:lineRule="auto"/>
        <w:jc w:val="both"/>
        <w:rPr>
          <w:rFonts w:ascii="Garamond" w:hAnsi="Garamond"/>
        </w:rPr>
      </w:pPr>
      <w:r>
        <w:rPr>
          <w:rFonts w:ascii="Garamond" w:hAnsi="Garamond"/>
        </w:rPr>
        <w:t>Difatti, m</w:t>
      </w:r>
      <w:r w:rsidR="00214576">
        <w:rPr>
          <w:rFonts w:ascii="Garamond" w:hAnsi="Garamond"/>
        </w:rPr>
        <w:t xml:space="preserve">entre la Direttiva </w:t>
      </w:r>
      <w:r w:rsidR="00880426">
        <w:rPr>
          <w:rFonts w:ascii="Garamond" w:hAnsi="Garamond"/>
        </w:rPr>
        <w:t xml:space="preserve">UE </w:t>
      </w:r>
      <w:r w:rsidR="008704B0">
        <w:rPr>
          <w:rFonts w:ascii="Garamond" w:hAnsi="Garamond"/>
        </w:rPr>
        <w:t xml:space="preserve">va ad individuare e colpire </w:t>
      </w:r>
      <w:r w:rsidR="009C5D24">
        <w:rPr>
          <w:rFonts w:ascii="Garamond" w:hAnsi="Garamond"/>
        </w:rPr>
        <w:t>i comportamenti patologici che mirano</w:t>
      </w:r>
      <w:r w:rsidR="00AC16EE">
        <w:rPr>
          <w:rFonts w:ascii="Garamond" w:hAnsi="Garamond"/>
        </w:rPr>
        <w:t xml:space="preserve"> direttamente</w:t>
      </w:r>
      <w:r w:rsidR="009C5D24">
        <w:rPr>
          <w:rFonts w:ascii="Garamond" w:hAnsi="Garamond"/>
        </w:rPr>
        <w:t xml:space="preserve"> all’equilibrio economico del rapporto, non interven</w:t>
      </w:r>
      <w:r w:rsidR="00AC16EE">
        <w:rPr>
          <w:rFonts w:ascii="Garamond" w:hAnsi="Garamond"/>
        </w:rPr>
        <w:t>en</w:t>
      </w:r>
      <w:r w:rsidR="009C5D24">
        <w:rPr>
          <w:rFonts w:ascii="Garamond" w:hAnsi="Garamond"/>
        </w:rPr>
        <w:t>do nella formazione dei prezzi</w:t>
      </w:r>
      <w:r w:rsidR="00451F4B">
        <w:rPr>
          <w:rFonts w:ascii="Garamond" w:hAnsi="Garamond"/>
        </w:rPr>
        <w:t xml:space="preserve"> e mantenendo la libertà negoziale, la normativa nazionale</w:t>
      </w:r>
      <w:r w:rsidR="00AC16EE">
        <w:rPr>
          <w:rFonts w:ascii="Garamond" w:hAnsi="Garamond"/>
        </w:rPr>
        <w:t>, invece,</w:t>
      </w:r>
      <w:r w:rsidR="00451F4B">
        <w:rPr>
          <w:rFonts w:ascii="Garamond" w:hAnsi="Garamond"/>
        </w:rPr>
        <w:t xml:space="preserve"> amplia </w:t>
      </w:r>
      <w:r w:rsidR="0050205E">
        <w:rPr>
          <w:rFonts w:ascii="Garamond" w:hAnsi="Garamond"/>
        </w:rPr>
        <w:t xml:space="preserve">l’ambito di applicazione della disciplina, orientandosi a tutelare </w:t>
      </w:r>
      <w:r w:rsidR="00073A16">
        <w:rPr>
          <w:rFonts w:ascii="Garamond" w:hAnsi="Garamond"/>
        </w:rPr>
        <w:t>i rapporti di filiera</w:t>
      </w:r>
      <w:r w:rsidR="00294ED1">
        <w:rPr>
          <w:rFonts w:ascii="Garamond" w:hAnsi="Garamond"/>
        </w:rPr>
        <w:t xml:space="preserve"> nel loro complesso più che a </w:t>
      </w:r>
      <w:r w:rsidR="002C3EAF">
        <w:rPr>
          <w:rFonts w:ascii="Garamond" w:hAnsi="Garamond"/>
        </w:rPr>
        <w:t>reprimere le singole pratiche sleali.</w:t>
      </w:r>
    </w:p>
    <w:p w14:paraId="54C3D9BE" w14:textId="77777777" w:rsidR="009F3DCA" w:rsidRDefault="009F3DCA" w:rsidP="00D040D2">
      <w:pPr>
        <w:pStyle w:val="Nessunaspaziatura"/>
        <w:spacing w:line="276" w:lineRule="auto"/>
        <w:jc w:val="both"/>
        <w:rPr>
          <w:rFonts w:ascii="Garamond" w:hAnsi="Garamond"/>
        </w:rPr>
      </w:pPr>
    </w:p>
    <w:p w14:paraId="6480027E" w14:textId="38770119" w:rsidR="00A93BF9" w:rsidRDefault="00A42BEB" w:rsidP="00D040D2">
      <w:pPr>
        <w:pStyle w:val="Nessunaspaziatura"/>
        <w:spacing w:line="276" w:lineRule="auto"/>
        <w:jc w:val="both"/>
        <w:rPr>
          <w:rFonts w:ascii="Garamond" w:hAnsi="Garamond"/>
        </w:rPr>
      </w:pPr>
      <w:r>
        <w:rPr>
          <w:rFonts w:ascii="Garamond" w:hAnsi="Garamond"/>
        </w:rPr>
        <w:t xml:space="preserve">In tale prospettiva, </w:t>
      </w:r>
      <w:r w:rsidR="009C5F8C">
        <w:rPr>
          <w:rFonts w:ascii="Garamond" w:hAnsi="Garamond"/>
        </w:rPr>
        <w:t>evidenzia i</w:t>
      </w:r>
      <w:r w:rsidR="007711F2">
        <w:rPr>
          <w:rFonts w:ascii="Garamond" w:hAnsi="Garamond"/>
        </w:rPr>
        <w:t>l</w:t>
      </w:r>
      <w:r w:rsidR="009C5F8C">
        <w:rPr>
          <w:rFonts w:ascii="Garamond" w:hAnsi="Garamond"/>
        </w:rPr>
        <w:t xml:space="preserve"> TAR Lazio, </w:t>
      </w:r>
      <w:r w:rsidR="00735ED0">
        <w:rPr>
          <w:rFonts w:ascii="Garamond" w:hAnsi="Garamond"/>
        </w:rPr>
        <w:t>il contrasto alle pratiche sleali non si esaurisce nella mera individuazione delle fattispecie vietate, ma presuppone</w:t>
      </w:r>
      <w:r w:rsidR="00A93BF9">
        <w:rPr>
          <w:rFonts w:ascii="Garamond" w:hAnsi="Garamond"/>
        </w:rPr>
        <w:t xml:space="preserve"> “</w:t>
      </w:r>
      <w:r w:rsidR="00A93BF9" w:rsidRPr="00A93BF9">
        <w:rPr>
          <w:rFonts w:ascii="Garamond" w:hAnsi="Garamond"/>
          <w:i/>
          <w:iCs/>
        </w:rPr>
        <w:t>una valutazione sostanziale della reale incidenza economica delle relazioni contrattuali, che deve poggiare su dati oggettivi, attendibili e conoscibili dagli operatori interessati.</w:t>
      </w:r>
      <w:r w:rsidR="00A93BF9">
        <w:rPr>
          <w:rFonts w:ascii="Garamond" w:hAnsi="Garamond"/>
        </w:rPr>
        <w:t xml:space="preserve">” </w:t>
      </w:r>
    </w:p>
    <w:p w14:paraId="26DB8085" w14:textId="77777777" w:rsidR="009F3DCA" w:rsidRDefault="009F3DCA" w:rsidP="00D040D2">
      <w:pPr>
        <w:pStyle w:val="Nessunaspaziatura"/>
        <w:spacing w:line="276" w:lineRule="auto"/>
        <w:jc w:val="both"/>
        <w:rPr>
          <w:rFonts w:ascii="Garamond" w:hAnsi="Garamond"/>
        </w:rPr>
      </w:pPr>
    </w:p>
    <w:p w14:paraId="37F4D0A9" w14:textId="5D7AFDCC" w:rsidR="006B6D28" w:rsidRDefault="00A93BF9" w:rsidP="00D040D2">
      <w:pPr>
        <w:pStyle w:val="Nessunaspaziatura"/>
        <w:spacing w:line="276" w:lineRule="auto"/>
        <w:jc w:val="both"/>
        <w:rPr>
          <w:rFonts w:ascii="Garamond" w:hAnsi="Garamond"/>
        </w:rPr>
      </w:pPr>
      <w:r>
        <w:rPr>
          <w:rFonts w:ascii="Garamond" w:hAnsi="Garamond"/>
        </w:rPr>
        <w:t xml:space="preserve">Il </w:t>
      </w:r>
      <w:r w:rsidR="009C5F8C">
        <w:rPr>
          <w:rFonts w:ascii="Garamond" w:hAnsi="Garamond"/>
        </w:rPr>
        <w:t>riferimento ai costi di produzione svolge</w:t>
      </w:r>
      <w:r w:rsidR="00604C8C">
        <w:rPr>
          <w:rFonts w:ascii="Garamond" w:hAnsi="Garamond"/>
        </w:rPr>
        <w:t>rebbe</w:t>
      </w:r>
      <w:r>
        <w:rPr>
          <w:rFonts w:ascii="Garamond" w:hAnsi="Garamond"/>
        </w:rPr>
        <w:t>, pertanto,</w:t>
      </w:r>
      <w:r w:rsidR="009C5F8C">
        <w:rPr>
          <w:rFonts w:ascii="Garamond" w:hAnsi="Garamond"/>
        </w:rPr>
        <w:t xml:space="preserve"> </w:t>
      </w:r>
      <w:r w:rsidR="00AA78A2">
        <w:rPr>
          <w:rFonts w:ascii="Garamond" w:hAnsi="Garamond"/>
        </w:rPr>
        <w:t>“</w:t>
      </w:r>
      <w:r w:rsidR="009C5F8C" w:rsidRPr="00604C8C">
        <w:rPr>
          <w:rFonts w:ascii="Garamond" w:hAnsi="Garamond"/>
          <w:i/>
          <w:iCs/>
        </w:rPr>
        <w:t>una funzione essenziale</w:t>
      </w:r>
      <w:r w:rsidRPr="00604C8C">
        <w:rPr>
          <w:rFonts w:ascii="Garamond" w:hAnsi="Garamond"/>
          <w:i/>
          <w:iCs/>
        </w:rPr>
        <w:t xml:space="preserve"> ai fini della verifica</w:t>
      </w:r>
      <w:r w:rsidR="00E74F89" w:rsidRPr="00604C8C">
        <w:rPr>
          <w:rFonts w:ascii="Garamond" w:hAnsi="Garamond"/>
          <w:i/>
          <w:iCs/>
        </w:rPr>
        <w:t xml:space="preserve"> dell’equilibrio contrattuale</w:t>
      </w:r>
      <w:r w:rsidR="00E74F89">
        <w:rPr>
          <w:rFonts w:ascii="Garamond" w:hAnsi="Garamond"/>
        </w:rPr>
        <w:t xml:space="preserve">”, in quanto </w:t>
      </w:r>
      <w:r w:rsidR="004823CD">
        <w:rPr>
          <w:rFonts w:ascii="Garamond" w:hAnsi="Garamond"/>
        </w:rPr>
        <w:t xml:space="preserve">possibile </w:t>
      </w:r>
      <w:r w:rsidR="00E74F89">
        <w:rPr>
          <w:rFonts w:ascii="Garamond" w:hAnsi="Garamond"/>
        </w:rPr>
        <w:t>indicatore</w:t>
      </w:r>
      <w:r w:rsidR="00604C8C">
        <w:rPr>
          <w:rFonts w:ascii="Garamond" w:hAnsi="Garamond"/>
        </w:rPr>
        <w:t xml:space="preserve"> di condizioni contrattuali più onerose per il contraente più debole.</w:t>
      </w:r>
    </w:p>
    <w:p w14:paraId="51DFC449" w14:textId="77777777" w:rsidR="006B6D28" w:rsidRDefault="006B6D28" w:rsidP="00D040D2">
      <w:pPr>
        <w:pStyle w:val="Nessunaspaziatura"/>
        <w:spacing w:line="276" w:lineRule="auto"/>
        <w:jc w:val="both"/>
        <w:rPr>
          <w:rFonts w:ascii="Garamond" w:hAnsi="Garamond"/>
        </w:rPr>
      </w:pPr>
    </w:p>
    <w:p w14:paraId="6DBB4B4D" w14:textId="7813D033" w:rsidR="006B6D28" w:rsidRPr="00F83905" w:rsidRDefault="000F2E6A" w:rsidP="00D040D2">
      <w:pPr>
        <w:pStyle w:val="Nessunaspaziatura"/>
        <w:spacing w:line="276" w:lineRule="auto"/>
        <w:jc w:val="both"/>
        <w:rPr>
          <w:rFonts w:ascii="Garamond" w:hAnsi="Garamond"/>
          <w:b/>
          <w:bCs/>
          <w:i/>
          <w:iCs/>
        </w:rPr>
      </w:pPr>
      <w:r w:rsidRPr="00F83905">
        <w:rPr>
          <w:rFonts w:ascii="Garamond" w:hAnsi="Garamond"/>
          <w:b/>
          <w:bCs/>
          <w:i/>
          <w:iCs/>
        </w:rPr>
        <w:t>3. La decisione del TAR Lazio</w:t>
      </w:r>
    </w:p>
    <w:p w14:paraId="3D1C3F48" w14:textId="1EF4EB09" w:rsidR="00A466F8" w:rsidRDefault="006230C5" w:rsidP="00D040D2">
      <w:pPr>
        <w:pStyle w:val="Nessunaspaziatura"/>
        <w:spacing w:line="276" w:lineRule="auto"/>
        <w:jc w:val="both"/>
        <w:rPr>
          <w:rFonts w:ascii="Garamond" w:hAnsi="Garamond"/>
        </w:rPr>
      </w:pPr>
      <w:r>
        <w:rPr>
          <w:rFonts w:ascii="Garamond" w:hAnsi="Garamond"/>
        </w:rPr>
        <w:t xml:space="preserve">Così </w:t>
      </w:r>
      <w:r w:rsidR="00DC3740">
        <w:rPr>
          <w:rFonts w:ascii="Garamond" w:hAnsi="Garamond"/>
        </w:rPr>
        <w:t>contestualizzate</w:t>
      </w:r>
      <w:r>
        <w:rPr>
          <w:rFonts w:ascii="Garamond" w:hAnsi="Garamond"/>
        </w:rPr>
        <w:t xml:space="preserve"> la controversia</w:t>
      </w:r>
      <w:r w:rsidR="002C3EAF">
        <w:rPr>
          <w:rFonts w:ascii="Garamond" w:hAnsi="Garamond"/>
        </w:rPr>
        <w:t xml:space="preserve"> e la</w:t>
      </w:r>
      <w:r w:rsidR="00DC3740">
        <w:rPr>
          <w:rFonts w:ascii="Garamond" w:hAnsi="Garamond"/>
        </w:rPr>
        <w:t xml:space="preserve"> relativa</w:t>
      </w:r>
      <w:r w:rsidR="002C3EAF">
        <w:rPr>
          <w:rFonts w:ascii="Garamond" w:hAnsi="Garamond"/>
        </w:rPr>
        <w:t xml:space="preserve"> normativa di riferimento</w:t>
      </w:r>
      <w:r w:rsidR="00A466F8">
        <w:rPr>
          <w:rFonts w:ascii="Garamond" w:hAnsi="Garamond"/>
        </w:rPr>
        <w:t xml:space="preserve">, il </w:t>
      </w:r>
      <w:r w:rsidR="00EE0875">
        <w:rPr>
          <w:rFonts w:ascii="Garamond" w:hAnsi="Garamond"/>
        </w:rPr>
        <w:t xml:space="preserve">giudice amministrativo ha respinto i </w:t>
      </w:r>
      <w:r w:rsidR="000D1AF9">
        <w:rPr>
          <w:rFonts w:ascii="Garamond" w:hAnsi="Garamond"/>
        </w:rPr>
        <w:t xml:space="preserve">primi </w:t>
      </w:r>
      <w:r w:rsidR="00EE0875">
        <w:rPr>
          <w:rFonts w:ascii="Garamond" w:hAnsi="Garamond"/>
        </w:rPr>
        <w:t xml:space="preserve">due profili di censura mossi dalle ricorrenti e inerenti all’incostituzionalità </w:t>
      </w:r>
      <w:r w:rsidR="00B4359A">
        <w:rPr>
          <w:rFonts w:ascii="Garamond" w:hAnsi="Garamond"/>
        </w:rPr>
        <w:t>delle norme nazionali applicate da ISMEA</w:t>
      </w:r>
      <w:r w:rsidR="001A03E6">
        <w:rPr>
          <w:rFonts w:ascii="Garamond" w:hAnsi="Garamond"/>
        </w:rPr>
        <w:t xml:space="preserve"> </w:t>
      </w:r>
      <w:r w:rsidR="00B64FF8">
        <w:rPr>
          <w:rFonts w:ascii="Garamond" w:hAnsi="Garamond"/>
        </w:rPr>
        <w:t xml:space="preserve">in sede di Monitoraggio </w:t>
      </w:r>
      <w:r w:rsidR="001A03E6">
        <w:rPr>
          <w:rFonts w:ascii="Garamond" w:hAnsi="Garamond"/>
        </w:rPr>
        <w:t>nonché alla i</w:t>
      </w:r>
      <w:r w:rsidR="00B64FF8">
        <w:rPr>
          <w:rFonts w:ascii="Garamond" w:hAnsi="Garamond"/>
        </w:rPr>
        <w:t>n</w:t>
      </w:r>
      <w:r w:rsidR="001A03E6">
        <w:rPr>
          <w:rFonts w:ascii="Garamond" w:hAnsi="Garamond"/>
        </w:rPr>
        <w:t>compatibilità</w:t>
      </w:r>
      <w:r w:rsidR="00B64FF8">
        <w:rPr>
          <w:rFonts w:ascii="Garamond" w:hAnsi="Garamond"/>
        </w:rPr>
        <w:t xml:space="preserve"> delle medesime</w:t>
      </w:r>
      <w:r w:rsidR="001A03E6">
        <w:rPr>
          <w:rFonts w:ascii="Garamond" w:hAnsi="Garamond"/>
        </w:rPr>
        <w:t xml:space="preserve"> con la normativa UE.</w:t>
      </w:r>
    </w:p>
    <w:p w14:paraId="493D3BD4" w14:textId="77777777" w:rsidR="009F3DCA" w:rsidRDefault="009F3DCA" w:rsidP="00D040D2">
      <w:pPr>
        <w:pStyle w:val="Nessunaspaziatura"/>
        <w:spacing w:line="276" w:lineRule="auto"/>
        <w:jc w:val="both"/>
        <w:rPr>
          <w:rFonts w:ascii="Garamond" w:hAnsi="Garamond"/>
        </w:rPr>
      </w:pPr>
    </w:p>
    <w:p w14:paraId="54C3E42D" w14:textId="72FC1BC8" w:rsidR="00DD29C0" w:rsidRDefault="000F2E6A" w:rsidP="00D040D2">
      <w:pPr>
        <w:pStyle w:val="Nessunaspaziatura"/>
        <w:spacing w:line="276" w:lineRule="auto"/>
        <w:jc w:val="both"/>
        <w:rPr>
          <w:rFonts w:ascii="Garamond" w:hAnsi="Garamond"/>
        </w:rPr>
      </w:pPr>
      <w:r>
        <w:rPr>
          <w:rFonts w:ascii="Garamond" w:hAnsi="Garamond"/>
        </w:rPr>
        <w:t>Il TAR Lazio, infa</w:t>
      </w:r>
      <w:r w:rsidR="005405E4">
        <w:rPr>
          <w:rFonts w:ascii="Garamond" w:hAnsi="Garamond"/>
        </w:rPr>
        <w:t xml:space="preserve">tti, </w:t>
      </w:r>
      <w:r w:rsidR="002C7E76">
        <w:rPr>
          <w:rFonts w:ascii="Garamond" w:hAnsi="Garamond"/>
        </w:rPr>
        <w:t xml:space="preserve">ha </w:t>
      </w:r>
      <w:r w:rsidR="005405E4">
        <w:rPr>
          <w:rFonts w:ascii="Garamond" w:hAnsi="Garamond"/>
        </w:rPr>
        <w:t xml:space="preserve">accolto le argomentazioni di ISMEA, riconoscendo che </w:t>
      </w:r>
      <w:r w:rsidR="00A571C4">
        <w:rPr>
          <w:rFonts w:ascii="Garamond" w:hAnsi="Garamond"/>
        </w:rPr>
        <w:t xml:space="preserve">il Monitoraggio da questa svolto </w:t>
      </w:r>
      <w:r w:rsidR="00A571C4" w:rsidRPr="00A571C4">
        <w:rPr>
          <w:rFonts w:ascii="Garamond" w:hAnsi="Garamond"/>
        </w:rPr>
        <w:t>non</w:t>
      </w:r>
      <w:r w:rsidR="00A571C4" w:rsidRPr="00A571C4">
        <w:rPr>
          <w:rFonts w:ascii="Garamond" w:hAnsi="Garamond"/>
          <w:b/>
          <w:bCs/>
        </w:rPr>
        <w:t xml:space="preserve"> </w:t>
      </w:r>
      <w:r w:rsidR="00A571C4" w:rsidRPr="00A571C4">
        <w:rPr>
          <w:rFonts w:ascii="Garamond" w:hAnsi="Garamond"/>
        </w:rPr>
        <w:t>"determina"</w:t>
      </w:r>
      <w:r w:rsidR="00A571C4" w:rsidRPr="00A571C4">
        <w:rPr>
          <w:rFonts w:ascii="Garamond" w:hAnsi="Garamond"/>
          <w:b/>
          <w:bCs/>
        </w:rPr>
        <w:t xml:space="preserve"> </w:t>
      </w:r>
      <w:r w:rsidR="00A571C4" w:rsidRPr="00A571C4">
        <w:rPr>
          <w:rFonts w:ascii="Garamond" w:hAnsi="Garamond"/>
        </w:rPr>
        <w:t>autoritativamente i prezzi, ma si limita a "rilevare" i dati dal mercato</w:t>
      </w:r>
      <w:r w:rsidR="00A571C4">
        <w:rPr>
          <w:rFonts w:ascii="Garamond" w:hAnsi="Garamond"/>
        </w:rPr>
        <w:t xml:space="preserve">: </w:t>
      </w:r>
      <w:r w:rsidR="0089093C">
        <w:rPr>
          <w:rFonts w:ascii="Garamond" w:hAnsi="Garamond"/>
        </w:rPr>
        <w:t xml:space="preserve">in tal senso, dunque, </w:t>
      </w:r>
      <w:r w:rsidR="00A571C4" w:rsidRPr="00A571C4">
        <w:rPr>
          <w:rFonts w:ascii="Garamond" w:hAnsi="Garamond"/>
        </w:rPr>
        <w:t xml:space="preserve">il termine "determinato" </w:t>
      </w:r>
      <w:r w:rsidR="00A571C4">
        <w:rPr>
          <w:rFonts w:ascii="Garamond" w:hAnsi="Garamond"/>
        </w:rPr>
        <w:t xml:space="preserve">di cui agli </w:t>
      </w:r>
      <w:r w:rsidR="00A571C4" w:rsidRPr="00A571C4">
        <w:rPr>
          <w:rFonts w:ascii="Garamond" w:hAnsi="Garamond"/>
        </w:rPr>
        <w:t>ar</w:t>
      </w:r>
      <w:r w:rsidR="00A571C4">
        <w:rPr>
          <w:rFonts w:ascii="Garamond" w:hAnsi="Garamond"/>
        </w:rPr>
        <w:t>t</w:t>
      </w:r>
      <w:r w:rsidR="00A571C4" w:rsidRPr="00A571C4">
        <w:rPr>
          <w:rFonts w:ascii="Garamond" w:hAnsi="Garamond"/>
        </w:rPr>
        <w:t>t. 2 lett. o-bis</w:t>
      </w:r>
      <w:r w:rsidR="00A571C4">
        <w:rPr>
          <w:rFonts w:ascii="Garamond" w:hAnsi="Garamond"/>
        </w:rPr>
        <w:t xml:space="preserve"> e 7, comma 3, D.lgs. n. 198/2021</w:t>
      </w:r>
      <w:r w:rsidR="00A571C4" w:rsidRPr="00A571C4">
        <w:rPr>
          <w:rFonts w:ascii="Garamond" w:hAnsi="Garamond"/>
        </w:rPr>
        <w:t xml:space="preserve"> </w:t>
      </w:r>
      <w:r w:rsidR="00A571C4">
        <w:rPr>
          <w:rFonts w:ascii="Garamond" w:hAnsi="Garamond"/>
        </w:rPr>
        <w:t>andrebbe</w:t>
      </w:r>
      <w:r w:rsidR="00A571C4" w:rsidRPr="00A571C4">
        <w:rPr>
          <w:rFonts w:ascii="Garamond" w:hAnsi="Garamond"/>
        </w:rPr>
        <w:t xml:space="preserve"> inteso in senso </w:t>
      </w:r>
      <w:r w:rsidR="00A571C4">
        <w:rPr>
          <w:rFonts w:ascii="Garamond" w:hAnsi="Garamond"/>
        </w:rPr>
        <w:t>“</w:t>
      </w:r>
      <w:r w:rsidR="00A571C4" w:rsidRPr="00A571C4">
        <w:rPr>
          <w:rFonts w:ascii="Garamond" w:hAnsi="Garamond"/>
        </w:rPr>
        <w:t>certativo</w:t>
      </w:r>
      <w:r w:rsidR="00A571C4">
        <w:rPr>
          <w:rFonts w:ascii="Garamond" w:hAnsi="Garamond"/>
        </w:rPr>
        <w:t>”</w:t>
      </w:r>
      <w:r w:rsidR="005E65C0">
        <w:rPr>
          <w:rFonts w:ascii="Garamond" w:hAnsi="Garamond"/>
        </w:rPr>
        <w:t xml:space="preserve"> </w:t>
      </w:r>
      <w:r w:rsidR="005E65C0" w:rsidRPr="005E65C0">
        <w:rPr>
          <w:rFonts w:ascii="Garamond" w:hAnsi="Garamond"/>
        </w:rPr>
        <w:t>essendo il frutto non di un procedimento di ponderazione di elementi astratti o teorici</w:t>
      </w:r>
      <w:r w:rsidR="005E65C0">
        <w:rPr>
          <w:rFonts w:ascii="Garamond" w:hAnsi="Garamond"/>
        </w:rPr>
        <w:t xml:space="preserve"> </w:t>
      </w:r>
      <w:r w:rsidR="005E65C0" w:rsidRPr="005E65C0">
        <w:rPr>
          <w:rFonts w:ascii="Garamond" w:hAnsi="Garamond"/>
        </w:rPr>
        <w:t>(di matrice ideologica o accademica) di (scienza di) mercato, ma di una analisi</w:t>
      </w:r>
      <w:r w:rsidR="005E65C0">
        <w:rPr>
          <w:rFonts w:ascii="Garamond" w:hAnsi="Garamond"/>
        </w:rPr>
        <w:t xml:space="preserve"> </w:t>
      </w:r>
      <w:r w:rsidR="005E65C0" w:rsidRPr="005E65C0">
        <w:rPr>
          <w:rFonts w:ascii="Garamond" w:hAnsi="Garamond"/>
        </w:rPr>
        <w:t>di prezzi esistenti “nel” mercato.</w:t>
      </w:r>
    </w:p>
    <w:p w14:paraId="546DDCBF" w14:textId="77777777" w:rsidR="009F3DCA" w:rsidRDefault="009F3DCA" w:rsidP="00D040D2">
      <w:pPr>
        <w:pStyle w:val="Nessunaspaziatura"/>
        <w:spacing w:line="276" w:lineRule="auto"/>
        <w:jc w:val="both"/>
        <w:rPr>
          <w:rFonts w:ascii="Garamond" w:hAnsi="Garamond"/>
        </w:rPr>
      </w:pPr>
    </w:p>
    <w:p w14:paraId="47D42420" w14:textId="77777777" w:rsidR="00D040D2" w:rsidRDefault="00D040D2" w:rsidP="00D040D2">
      <w:pPr>
        <w:pStyle w:val="Nessunaspaziatura"/>
        <w:spacing w:line="276" w:lineRule="auto"/>
        <w:jc w:val="both"/>
        <w:rPr>
          <w:rFonts w:ascii="Garamond" w:hAnsi="Garamond"/>
        </w:rPr>
      </w:pPr>
    </w:p>
    <w:p w14:paraId="719C7FB5" w14:textId="77777777" w:rsidR="00D040D2" w:rsidRDefault="00D040D2" w:rsidP="00D040D2">
      <w:pPr>
        <w:pStyle w:val="Nessunaspaziatura"/>
        <w:spacing w:line="276" w:lineRule="auto"/>
        <w:jc w:val="both"/>
        <w:rPr>
          <w:rFonts w:ascii="Garamond" w:hAnsi="Garamond"/>
        </w:rPr>
      </w:pPr>
    </w:p>
    <w:p w14:paraId="69891F33" w14:textId="77777777" w:rsidR="00D040D2" w:rsidRDefault="00D040D2" w:rsidP="00D040D2">
      <w:pPr>
        <w:pStyle w:val="Nessunaspaziatura"/>
        <w:spacing w:line="276" w:lineRule="auto"/>
        <w:jc w:val="both"/>
        <w:rPr>
          <w:rFonts w:ascii="Garamond" w:hAnsi="Garamond"/>
        </w:rPr>
      </w:pPr>
    </w:p>
    <w:p w14:paraId="3A6A6FAB" w14:textId="77777777" w:rsidR="00D040D2" w:rsidRDefault="00D040D2" w:rsidP="00D040D2">
      <w:pPr>
        <w:pStyle w:val="Nessunaspaziatura"/>
        <w:spacing w:line="276" w:lineRule="auto"/>
        <w:jc w:val="both"/>
        <w:rPr>
          <w:rFonts w:ascii="Garamond" w:hAnsi="Garamond"/>
        </w:rPr>
      </w:pPr>
    </w:p>
    <w:p w14:paraId="2A6437AA" w14:textId="4C7EE029" w:rsidR="00DC3740" w:rsidRDefault="00DD29C0" w:rsidP="00D040D2">
      <w:pPr>
        <w:pStyle w:val="Nessunaspaziatura"/>
        <w:spacing w:line="276" w:lineRule="auto"/>
        <w:jc w:val="both"/>
        <w:rPr>
          <w:rFonts w:ascii="Garamond" w:hAnsi="Garamond"/>
        </w:rPr>
      </w:pPr>
      <w:r>
        <w:rPr>
          <w:rFonts w:ascii="Garamond" w:hAnsi="Garamond"/>
        </w:rPr>
        <w:t>Inoltre, p</w:t>
      </w:r>
      <w:r w:rsidR="00A571C4" w:rsidRPr="00A571C4">
        <w:rPr>
          <w:rFonts w:ascii="Garamond" w:hAnsi="Garamond"/>
        </w:rPr>
        <w:t>oiché l'illecito</w:t>
      </w:r>
      <w:r>
        <w:rPr>
          <w:rFonts w:ascii="Garamond" w:hAnsi="Garamond"/>
        </w:rPr>
        <w:t xml:space="preserve"> di cui all’art. 5, comma 1, lett. b), D.lgs. n. 198/2021</w:t>
      </w:r>
      <w:r w:rsidR="00A571C4" w:rsidRPr="00A571C4">
        <w:rPr>
          <w:rFonts w:ascii="Garamond" w:hAnsi="Garamond"/>
        </w:rPr>
        <w:t xml:space="preserve"> e le</w:t>
      </w:r>
      <w:r w:rsidR="00647F88">
        <w:rPr>
          <w:rFonts w:ascii="Garamond" w:hAnsi="Garamond"/>
        </w:rPr>
        <w:t xml:space="preserve"> relative</w:t>
      </w:r>
      <w:r w:rsidR="00A571C4" w:rsidRPr="00A571C4">
        <w:rPr>
          <w:rFonts w:ascii="Garamond" w:hAnsi="Garamond"/>
        </w:rPr>
        <w:t xml:space="preserve"> sanzioni presuppongono</w:t>
      </w:r>
      <w:r w:rsidR="00647F88">
        <w:rPr>
          <w:rFonts w:ascii="Garamond" w:hAnsi="Garamond"/>
        </w:rPr>
        <w:t xml:space="preserve"> in ogni caso</w:t>
      </w:r>
      <w:r w:rsidR="00A571C4" w:rsidRPr="00A571C4">
        <w:rPr>
          <w:rFonts w:ascii="Garamond" w:hAnsi="Garamond"/>
        </w:rPr>
        <w:t xml:space="preserve"> un accertamento </w:t>
      </w:r>
      <w:r w:rsidR="00A571C4" w:rsidRPr="002C7E76">
        <w:rPr>
          <w:rFonts w:ascii="Garamond" w:hAnsi="Garamond"/>
          <w:i/>
          <w:iCs/>
        </w:rPr>
        <w:t>in concreto</w:t>
      </w:r>
      <w:r w:rsidR="00A571C4" w:rsidRPr="00A571C4">
        <w:rPr>
          <w:rFonts w:ascii="Garamond" w:hAnsi="Garamond"/>
        </w:rPr>
        <w:t xml:space="preserve"> del costo </w:t>
      </w:r>
      <w:r w:rsidR="00647F88">
        <w:rPr>
          <w:rFonts w:ascii="Garamond" w:hAnsi="Garamond"/>
        </w:rPr>
        <w:t>di produzione effettivamente sostenuto</w:t>
      </w:r>
      <w:r w:rsidR="00A571C4" w:rsidRPr="00A571C4">
        <w:rPr>
          <w:rFonts w:ascii="Garamond" w:hAnsi="Garamond"/>
        </w:rPr>
        <w:t xml:space="preserve"> d</w:t>
      </w:r>
      <w:r w:rsidR="00647F88">
        <w:rPr>
          <w:rFonts w:ascii="Garamond" w:hAnsi="Garamond"/>
        </w:rPr>
        <w:t>a</w:t>
      </w:r>
      <w:r w:rsidR="00A571C4" w:rsidRPr="00A571C4">
        <w:rPr>
          <w:rFonts w:ascii="Garamond" w:hAnsi="Garamond"/>
        </w:rPr>
        <w:t xml:space="preserve">l singolo operatore, </w:t>
      </w:r>
      <w:r w:rsidR="00045C03">
        <w:rPr>
          <w:rFonts w:ascii="Garamond" w:hAnsi="Garamond"/>
        </w:rPr>
        <w:t>il mero scostamento dal costo medio determinato da ISMEA non è sufficiente, di per sé, a integrare</w:t>
      </w:r>
      <w:r w:rsidR="00CA2149">
        <w:rPr>
          <w:rFonts w:ascii="Garamond" w:hAnsi="Garamond"/>
        </w:rPr>
        <w:t xml:space="preserve"> l’illecito</w:t>
      </w:r>
      <w:r w:rsidR="0076102B">
        <w:rPr>
          <w:rFonts w:ascii="Garamond" w:hAnsi="Garamond"/>
        </w:rPr>
        <w:t xml:space="preserve"> della vendit</w:t>
      </w:r>
      <w:r w:rsidR="00DE68CF">
        <w:rPr>
          <w:rFonts w:ascii="Garamond" w:hAnsi="Garamond"/>
        </w:rPr>
        <w:t>a sottocosto.</w:t>
      </w:r>
    </w:p>
    <w:p w14:paraId="2D315811" w14:textId="77777777" w:rsidR="009F3DCA" w:rsidRDefault="009F3DCA" w:rsidP="00D040D2">
      <w:pPr>
        <w:pStyle w:val="Nessunaspaziatura"/>
        <w:spacing w:line="276" w:lineRule="auto"/>
        <w:jc w:val="both"/>
        <w:rPr>
          <w:rFonts w:ascii="Garamond" w:hAnsi="Garamond"/>
        </w:rPr>
      </w:pPr>
    </w:p>
    <w:p w14:paraId="35C063E0" w14:textId="0FDAD7D7" w:rsidR="00D07EC7" w:rsidRDefault="00AE20CE" w:rsidP="00D040D2">
      <w:pPr>
        <w:pStyle w:val="Nessunaspaziatura"/>
        <w:spacing w:line="276" w:lineRule="auto"/>
        <w:jc w:val="both"/>
        <w:rPr>
          <w:rFonts w:ascii="Garamond" w:hAnsi="Garamond"/>
        </w:rPr>
      </w:pPr>
      <w:r>
        <w:rPr>
          <w:rFonts w:ascii="Garamond" w:hAnsi="Garamond"/>
        </w:rPr>
        <w:t>La</w:t>
      </w:r>
      <w:r w:rsidR="00F41753">
        <w:rPr>
          <w:rFonts w:ascii="Garamond" w:hAnsi="Garamond"/>
        </w:rPr>
        <w:t xml:space="preserve"> rilevazione di ISMEA</w:t>
      </w:r>
      <w:r>
        <w:rPr>
          <w:rFonts w:ascii="Garamond" w:hAnsi="Garamond"/>
        </w:rPr>
        <w:t xml:space="preserve"> </w:t>
      </w:r>
      <w:r w:rsidR="00F41753">
        <w:rPr>
          <w:rFonts w:ascii="Garamond" w:hAnsi="Garamond"/>
        </w:rPr>
        <w:t xml:space="preserve">potrebbe costituire, al più, un rilevatore di una possibile pratica commerciale scorretta, che </w:t>
      </w:r>
      <w:r w:rsidR="002F4393">
        <w:rPr>
          <w:rFonts w:ascii="Garamond" w:hAnsi="Garamond"/>
        </w:rPr>
        <w:t>dovrebbe comunque essere oggetto di indagine</w:t>
      </w:r>
      <w:r w:rsidR="00C9595D">
        <w:rPr>
          <w:rFonts w:ascii="Garamond" w:hAnsi="Garamond"/>
        </w:rPr>
        <w:t xml:space="preserve"> da parte non della stessa ISMEA, bensì </w:t>
      </w:r>
      <w:r>
        <w:rPr>
          <w:rFonts w:ascii="Garamond" w:hAnsi="Garamond"/>
        </w:rPr>
        <w:t>dalle</w:t>
      </w:r>
      <w:r w:rsidR="00C9595D">
        <w:rPr>
          <w:rFonts w:ascii="Garamond" w:hAnsi="Garamond"/>
        </w:rPr>
        <w:t xml:space="preserve"> Autorità competenti.</w:t>
      </w:r>
    </w:p>
    <w:p w14:paraId="03219B6B" w14:textId="77777777" w:rsidR="008D4BC6" w:rsidRDefault="008D4BC6" w:rsidP="00D040D2">
      <w:pPr>
        <w:pStyle w:val="Nessunaspaziatura"/>
        <w:spacing w:line="276" w:lineRule="auto"/>
        <w:jc w:val="both"/>
        <w:rPr>
          <w:rFonts w:ascii="Garamond" w:hAnsi="Garamond"/>
        </w:rPr>
      </w:pPr>
    </w:p>
    <w:p w14:paraId="33C3EAAD" w14:textId="23EE383D" w:rsidR="008E4027" w:rsidRDefault="009A2FDD" w:rsidP="00D040D2">
      <w:pPr>
        <w:pStyle w:val="Nessunaspaziatura"/>
        <w:spacing w:line="276" w:lineRule="auto"/>
        <w:jc w:val="both"/>
        <w:rPr>
          <w:rFonts w:ascii="Garamond" w:hAnsi="Garamond"/>
        </w:rPr>
      </w:pPr>
      <w:r>
        <w:rPr>
          <w:rFonts w:ascii="Garamond" w:hAnsi="Garamond"/>
        </w:rPr>
        <w:t>Quanto al terzo profilo di doglianza delle ricorrenti, inerente</w:t>
      </w:r>
      <w:r w:rsidR="00722E58">
        <w:rPr>
          <w:rFonts w:ascii="Garamond" w:hAnsi="Garamond"/>
        </w:rPr>
        <w:t xml:space="preserve"> </w:t>
      </w:r>
      <w:r w:rsidR="00C87EBE">
        <w:rPr>
          <w:rFonts w:ascii="Garamond" w:hAnsi="Garamond"/>
        </w:rPr>
        <w:t>alla rilevanza</w:t>
      </w:r>
      <w:r w:rsidR="003165FB">
        <w:rPr>
          <w:rFonts w:ascii="Garamond" w:hAnsi="Garamond"/>
        </w:rPr>
        <w:t xml:space="preserve"> giuridica</w:t>
      </w:r>
      <w:r w:rsidR="00C87EBE">
        <w:rPr>
          <w:rFonts w:ascii="Garamond" w:hAnsi="Garamond"/>
        </w:rPr>
        <w:t xml:space="preserve"> del Monitoraggio e </w:t>
      </w:r>
      <w:r w:rsidR="00722E58">
        <w:rPr>
          <w:rFonts w:ascii="Garamond" w:hAnsi="Garamond"/>
        </w:rPr>
        <w:t xml:space="preserve">alla violazione delle garanzie partecipative </w:t>
      </w:r>
      <w:r w:rsidR="00027350">
        <w:rPr>
          <w:rFonts w:ascii="Garamond" w:hAnsi="Garamond"/>
        </w:rPr>
        <w:t xml:space="preserve">degli operatori interessati, il TAR Lazio ha </w:t>
      </w:r>
      <w:r w:rsidR="00AD0ACF">
        <w:rPr>
          <w:rFonts w:ascii="Garamond" w:hAnsi="Garamond"/>
        </w:rPr>
        <w:t>disatteso le argomentazioni di ISMEA</w:t>
      </w:r>
      <w:r w:rsidR="00DD2753">
        <w:rPr>
          <w:rFonts w:ascii="Garamond" w:hAnsi="Garamond"/>
        </w:rPr>
        <w:t xml:space="preserve">, riconoscendo che </w:t>
      </w:r>
      <w:r w:rsidR="00DD2753" w:rsidRPr="003165FB">
        <w:rPr>
          <w:rFonts w:ascii="Garamond" w:hAnsi="Garamond"/>
          <w:b/>
          <w:bCs/>
        </w:rPr>
        <w:t>il monitoraggio</w:t>
      </w:r>
      <w:r w:rsidR="00667128" w:rsidRPr="003165FB">
        <w:rPr>
          <w:rFonts w:ascii="Garamond" w:hAnsi="Garamond"/>
          <w:b/>
          <w:bCs/>
        </w:rPr>
        <w:t xml:space="preserve"> da questa</w:t>
      </w:r>
      <w:r w:rsidR="00DD2753" w:rsidRPr="003165FB">
        <w:rPr>
          <w:rFonts w:ascii="Garamond" w:hAnsi="Garamond"/>
          <w:b/>
          <w:bCs/>
        </w:rPr>
        <w:t xml:space="preserve"> effettuato non sia</w:t>
      </w:r>
      <w:r w:rsidR="00307A9D" w:rsidRPr="003165FB">
        <w:rPr>
          <w:rFonts w:ascii="Garamond" w:hAnsi="Garamond"/>
          <w:b/>
          <w:bCs/>
        </w:rPr>
        <w:t xml:space="preserve"> una mera attività di rilevazione statistica priva di incidenza effettiva</w:t>
      </w:r>
      <w:r w:rsidR="005B438E" w:rsidRPr="003165FB">
        <w:rPr>
          <w:rFonts w:ascii="Garamond" w:hAnsi="Garamond"/>
          <w:b/>
          <w:bCs/>
        </w:rPr>
        <w:t xml:space="preserve">, </w:t>
      </w:r>
      <w:r w:rsidR="00307A9D" w:rsidRPr="003165FB">
        <w:rPr>
          <w:rFonts w:ascii="Garamond" w:hAnsi="Garamond"/>
          <w:b/>
          <w:bCs/>
        </w:rPr>
        <w:t>ma una vera e propria attività</w:t>
      </w:r>
      <w:r w:rsidR="005B438E" w:rsidRPr="003165FB">
        <w:rPr>
          <w:rFonts w:ascii="Garamond" w:hAnsi="Garamond"/>
          <w:b/>
          <w:bCs/>
        </w:rPr>
        <w:t xml:space="preserve"> amm</w:t>
      </w:r>
      <w:r w:rsidR="00B026AD" w:rsidRPr="003165FB">
        <w:rPr>
          <w:rFonts w:ascii="Garamond" w:hAnsi="Garamond"/>
          <w:b/>
          <w:bCs/>
        </w:rPr>
        <w:t>i</w:t>
      </w:r>
      <w:r w:rsidR="005B438E" w:rsidRPr="003165FB">
        <w:rPr>
          <w:rFonts w:ascii="Garamond" w:hAnsi="Garamond"/>
          <w:b/>
          <w:bCs/>
        </w:rPr>
        <w:t>nistrativ</w:t>
      </w:r>
      <w:r w:rsidR="00307A9D" w:rsidRPr="003165FB">
        <w:rPr>
          <w:rFonts w:ascii="Garamond" w:hAnsi="Garamond"/>
          <w:b/>
          <w:bCs/>
        </w:rPr>
        <w:t>a</w:t>
      </w:r>
      <w:r w:rsidR="00B026AD" w:rsidRPr="003165FB">
        <w:rPr>
          <w:rFonts w:ascii="Garamond" w:hAnsi="Garamond"/>
          <w:b/>
          <w:bCs/>
        </w:rPr>
        <w:t xml:space="preserve">, avente carattere autoritativo </w:t>
      </w:r>
      <w:r w:rsidR="00D06EDE" w:rsidRPr="003165FB">
        <w:rPr>
          <w:rFonts w:ascii="Garamond" w:hAnsi="Garamond"/>
          <w:b/>
          <w:bCs/>
        </w:rPr>
        <w:t>e connotat</w:t>
      </w:r>
      <w:r w:rsidR="00307A9D" w:rsidRPr="003165FB">
        <w:rPr>
          <w:rFonts w:ascii="Garamond" w:hAnsi="Garamond"/>
          <w:b/>
          <w:bCs/>
        </w:rPr>
        <w:t>a</w:t>
      </w:r>
      <w:r w:rsidR="00D06EDE" w:rsidRPr="003165FB">
        <w:rPr>
          <w:rFonts w:ascii="Garamond" w:hAnsi="Garamond"/>
          <w:b/>
          <w:bCs/>
        </w:rPr>
        <w:t xml:space="preserve"> da discrezionalità tecnica</w:t>
      </w:r>
      <w:r w:rsidR="00D06EDE">
        <w:rPr>
          <w:rFonts w:ascii="Garamond" w:hAnsi="Garamond"/>
        </w:rPr>
        <w:t>.</w:t>
      </w:r>
    </w:p>
    <w:p w14:paraId="4A7F9120" w14:textId="77777777" w:rsidR="009F3DCA" w:rsidRDefault="009F3DCA" w:rsidP="00D040D2">
      <w:pPr>
        <w:pStyle w:val="Nessunaspaziatura"/>
        <w:spacing w:line="276" w:lineRule="auto"/>
        <w:jc w:val="both"/>
        <w:rPr>
          <w:rFonts w:ascii="Garamond" w:hAnsi="Garamond"/>
        </w:rPr>
      </w:pPr>
    </w:p>
    <w:p w14:paraId="0CFB885E" w14:textId="01AAD740" w:rsidR="00623F29" w:rsidRDefault="00307A9D" w:rsidP="00D040D2">
      <w:pPr>
        <w:pStyle w:val="Nessunaspaziatura"/>
        <w:spacing w:line="276" w:lineRule="auto"/>
        <w:jc w:val="both"/>
        <w:rPr>
          <w:rFonts w:ascii="Garamond" w:hAnsi="Garamond"/>
        </w:rPr>
      </w:pPr>
      <w:r>
        <w:rPr>
          <w:rFonts w:ascii="Garamond" w:hAnsi="Garamond"/>
        </w:rPr>
        <w:t xml:space="preserve">Invero, </w:t>
      </w:r>
      <w:r w:rsidR="002559BC">
        <w:rPr>
          <w:rFonts w:ascii="Garamond" w:hAnsi="Garamond"/>
        </w:rPr>
        <w:t>i costi medi di produzione come rilevati da ISMEA fungono</w:t>
      </w:r>
      <w:r w:rsidR="00CD03A0">
        <w:rPr>
          <w:rFonts w:ascii="Garamond" w:hAnsi="Garamond"/>
        </w:rPr>
        <w:t xml:space="preserve">, </w:t>
      </w:r>
      <w:r w:rsidR="00CD03A0" w:rsidRPr="000D1AF9">
        <w:rPr>
          <w:rFonts w:ascii="Garamond" w:hAnsi="Garamond"/>
          <w:i/>
          <w:iCs/>
        </w:rPr>
        <w:t>in primis</w:t>
      </w:r>
      <w:r w:rsidR="00CD03A0">
        <w:rPr>
          <w:rFonts w:ascii="Garamond" w:hAnsi="Garamond"/>
        </w:rPr>
        <w:t>,</w:t>
      </w:r>
      <w:r w:rsidR="002559BC">
        <w:rPr>
          <w:rFonts w:ascii="Garamond" w:hAnsi="Garamond"/>
        </w:rPr>
        <w:t xml:space="preserve"> da parametro di riferimento per le successive attività di accertamento</w:t>
      </w:r>
      <w:r w:rsidR="00CD03A0">
        <w:rPr>
          <w:rFonts w:ascii="Garamond" w:hAnsi="Garamond"/>
        </w:rPr>
        <w:t xml:space="preserve"> delle pratiche commerciali sleali</w:t>
      </w:r>
      <w:r w:rsidR="00DA2F8B">
        <w:rPr>
          <w:rFonts w:ascii="Garamond" w:hAnsi="Garamond"/>
        </w:rPr>
        <w:t>, come sopra anticipato</w:t>
      </w:r>
      <w:r w:rsidR="00623F29">
        <w:rPr>
          <w:rFonts w:ascii="Garamond" w:hAnsi="Garamond"/>
        </w:rPr>
        <w:t>.</w:t>
      </w:r>
    </w:p>
    <w:p w14:paraId="6A2A31AD" w14:textId="77777777" w:rsidR="009F3DCA" w:rsidRDefault="009F3DCA" w:rsidP="00D040D2">
      <w:pPr>
        <w:pStyle w:val="Nessunaspaziatura"/>
        <w:spacing w:line="276" w:lineRule="auto"/>
        <w:jc w:val="both"/>
        <w:rPr>
          <w:rFonts w:ascii="Garamond" w:hAnsi="Garamond"/>
        </w:rPr>
      </w:pPr>
    </w:p>
    <w:p w14:paraId="2094FA68" w14:textId="6FC0ABF6" w:rsidR="008D4BC6" w:rsidRDefault="00623F29" w:rsidP="00D040D2">
      <w:pPr>
        <w:pStyle w:val="Nessunaspaziatura"/>
        <w:spacing w:line="276" w:lineRule="auto"/>
        <w:jc w:val="both"/>
        <w:rPr>
          <w:rFonts w:ascii="Garamond" w:hAnsi="Garamond"/>
        </w:rPr>
      </w:pPr>
      <w:r>
        <w:rPr>
          <w:rFonts w:ascii="Garamond" w:hAnsi="Garamond"/>
        </w:rPr>
        <w:t>In secondo luogo,</w:t>
      </w:r>
      <w:r w:rsidR="00A111A5">
        <w:rPr>
          <w:rFonts w:ascii="Garamond" w:hAnsi="Garamond"/>
        </w:rPr>
        <w:t xml:space="preserve"> </w:t>
      </w:r>
      <w:r>
        <w:rPr>
          <w:rFonts w:ascii="Garamond" w:hAnsi="Garamond"/>
        </w:rPr>
        <w:t>il monitoraggio</w:t>
      </w:r>
      <w:r w:rsidR="00A111A5">
        <w:rPr>
          <w:rFonts w:ascii="Garamond" w:hAnsi="Garamond"/>
        </w:rPr>
        <w:t xml:space="preserve"> </w:t>
      </w:r>
      <w:r w:rsidR="00E53FB6">
        <w:rPr>
          <w:rFonts w:ascii="Garamond" w:hAnsi="Garamond"/>
        </w:rPr>
        <w:t>assume</w:t>
      </w:r>
      <w:r w:rsidR="00CF4BAD">
        <w:rPr>
          <w:rFonts w:ascii="Garamond" w:hAnsi="Garamond"/>
        </w:rPr>
        <w:t>rebbe</w:t>
      </w:r>
      <w:r w:rsidR="00A111A5">
        <w:rPr>
          <w:rFonts w:ascii="Garamond" w:hAnsi="Garamond"/>
        </w:rPr>
        <w:t xml:space="preserve"> una “funzione para-regolatoria”, in quanto</w:t>
      </w:r>
      <w:r w:rsidR="00E53FB6">
        <w:rPr>
          <w:rFonts w:ascii="Garamond" w:hAnsi="Garamond"/>
        </w:rPr>
        <w:t xml:space="preserve"> la pubblicazione dei costi medi finisce per orientare le condotte degli operatori di mercato, che </w:t>
      </w:r>
      <w:r w:rsidR="00F30F65">
        <w:rPr>
          <w:rFonts w:ascii="Garamond" w:hAnsi="Garamond"/>
        </w:rPr>
        <w:t>si adeguano a tali parametri</w:t>
      </w:r>
      <w:r w:rsidR="00510225">
        <w:rPr>
          <w:rFonts w:ascii="Garamond" w:hAnsi="Garamond"/>
        </w:rPr>
        <w:t xml:space="preserve"> </w:t>
      </w:r>
      <w:r w:rsidR="00AA51DD">
        <w:rPr>
          <w:rFonts w:ascii="Garamond" w:hAnsi="Garamond"/>
        </w:rPr>
        <w:t xml:space="preserve">in quanto </w:t>
      </w:r>
      <w:r w:rsidR="00F30F65">
        <w:rPr>
          <w:rFonts w:ascii="Garamond" w:hAnsi="Garamond"/>
        </w:rPr>
        <w:t>elaborati da un’Autorità pubblica</w:t>
      </w:r>
      <w:r w:rsidR="00AA51DD">
        <w:rPr>
          <w:rFonts w:ascii="Garamond" w:hAnsi="Garamond"/>
        </w:rPr>
        <w:t xml:space="preserve"> e “</w:t>
      </w:r>
      <w:r w:rsidR="00AA51DD" w:rsidRPr="00EF4236">
        <w:rPr>
          <w:rFonts w:ascii="Garamond" w:hAnsi="Garamond"/>
          <w:i/>
          <w:iCs/>
        </w:rPr>
        <w:t xml:space="preserve">percepiti come espressivi </w:t>
      </w:r>
      <w:r w:rsidR="00EF4236" w:rsidRPr="00EF4236">
        <w:rPr>
          <w:rFonts w:ascii="Garamond" w:hAnsi="Garamond"/>
          <w:i/>
          <w:iCs/>
        </w:rPr>
        <w:t>dell’assetto corretto del mercato</w:t>
      </w:r>
      <w:r w:rsidR="00EF4236">
        <w:rPr>
          <w:rFonts w:ascii="Garamond" w:hAnsi="Garamond"/>
        </w:rPr>
        <w:t>”</w:t>
      </w:r>
      <w:r w:rsidR="00F30F65">
        <w:rPr>
          <w:rFonts w:ascii="Garamond" w:hAnsi="Garamond"/>
        </w:rPr>
        <w:t>, anche al fine di evitare di incorrere in future contestazion</w:t>
      </w:r>
      <w:r w:rsidR="00510225">
        <w:rPr>
          <w:rFonts w:ascii="Garamond" w:hAnsi="Garamond"/>
        </w:rPr>
        <w:t>i.</w:t>
      </w:r>
      <w:r w:rsidR="00F30F65">
        <w:rPr>
          <w:rFonts w:ascii="Garamond" w:hAnsi="Garamond"/>
        </w:rPr>
        <w:t xml:space="preserve"> </w:t>
      </w:r>
    </w:p>
    <w:p w14:paraId="1EFCDF7A" w14:textId="77777777" w:rsidR="009F3DCA" w:rsidRDefault="009F3DCA" w:rsidP="00D040D2">
      <w:pPr>
        <w:pStyle w:val="Nessunaspaziatura"/>
        <w:spacing w:line="276" w:lineRule="auto"/>
        <w:jc w:val="both"/>
        <w:rPr>
          <w:rFonts w:ascii="Garamond" w:hAnsi="Garamond"/>
        </w:rPr>
      </w:pPr>
    </w:p>
    <w:p w14:paraId="1A567E9D" w14:textId="006A9CE6" w:rsidR="008B3A3D" w:rsidRDefault="008B3A3D" w:rsidP="00D040D2">
      <w:pPr>
        <w:pStyle w:val="Nessunaspaziatura"/>
        <w:spacing w:line="276" w:lineRule="auto"/>
        <w:jc w:val="both"/>
        <w:rPr>
          <w:rFonts w:ascii="Garamond" w:hAnsi="Garamond"/>
        </w:rPr>
      </w:pPr>
      <w:r>
        <w:rPr>
          <w:rFonts w:ascii="Garamond" w:hAnsi="Garamond"/>
        </w:rPr>
        <w:t>Infine, i dati elaborati da ISMEA</w:t>
      </w:r>
      <w:r w:rsidR="00DC3B64">
        <w:rPr>
          <w:rFonts w:ascii="Garamond" w:hAnsi="Garamond"/>
        </w:rPr>
        <w:t xml:space="preserve"> assumono diretta rilevanza nell’ambito dell’art. 7, comma 3, D.lgs. n. 198/201, che prevede meccanismi di sostituzione automatica del prezzo contrattuale, anche sulla base dei costi medi di produzione.</w:t>
      </w:r>
    </w:p>
    <w:p w14:paraId="6BEEB3FD" w14:textId="77777777" w:rsidR="00F20087" w:rsidRDefault="00F20087" w:rsidP="00D040D2">
      <w:pPr>
        <w:pStyle w:val="Nessunaspaziatura"/>
        <w:spacing w:line="276" w:lineRule="auto"/>
        <w:jc w:val="both"/>
        <w:rPr>
          <w:rFonts w:ascii="Garamond" w:hAnsi="Garamond"/>
        </w:rPr>
      </w:pPr>
    </w:p>
    <w:p w14:paraId="2CC8DA89" w14:textId="42D26AEF" w:rsidR="008D4BC6" w:rsidRDefault="00592FF1" w:rsidP="00D040D2">
      <w:pPr>
        <w:pStyle w:val="Nessunaspaziatura"/>
        <w:spacing w:line="276" w:lineRule="auto"/>
        <w:jc w:val="both"/>
        <w:rPr>
          <w:rFonts w:ascii="Garamond" w:hAnsi="Garamond"/>
          <w:b/>
          <w:bCs/>
        </w:rPr>
      </w:pPr>
      <w:r>
        <w:rPr>
          <w:rFonts w:ascii="Garamond" w:hAnsi="Garamond"/>
        </w:rPr>
        <w:t>D</w:t>
      </w:r>
      <w:r w:rsidR="000D1AF9">
        <w:rPr>
          <w:rFonts w:ascii="Garamond" w:hAnsi="Garamond"/>
        </w:rPr>
        <w:t>i qui, d</w:t>
      </w:r>
      <w:r>
        <w:rPr>
          <w:rFonts w:ascii="Garamond" w:hAnsi="Garamond"/>
        </w:rPr>
        <w:t>ata</w:t>
      </w:r>
      <w:r w:rsidR="003D7C16">
        <w:rPr>
          <w:rFonts w:ascii="Garamond" w:hAnsi="Garamond"/>
        </w:rPr>
        <w:t xml:space="preserve"> la rilevanza d</w:t>
      </w:r>
      <w:r w:rsidR="008B53F0">
        <w:rPr>
          <w:rFonts w:ascii="Garamond" w:hAnsi="Garamond"/>
        </w:rPr>
        <w:t>ell’attività di Monitoraggio</w:t>
      </w:r>
      <w:r w:rsidR="003D7C16">
        <w:rPr>
          <w:rFonts w:ascii="Garamond" w:hAnsi="Garamond"/>
        </w:rPr>
        <w:t>, prosegue il TAR, è indispensabile che essa sia svolta nel rispetto dei principi ch</w:t>
      </w:r>
      <w:r w:rsidR="008B3A3D">
        <w:rPr>
          <w:rFonts w:ascii="Garamond" w:hAnsi="Garamond"/>
        </w:rPr>
        <w:t xml:space="preserve">e regolano lo svolgimento dell’attività amministrativa, tra cui </w:t>
      </w:r>
      <w:r w:rsidR="00E5484E">
        <w:rPr>
          <w:rFonts w:ascii="Garamond" w:hAnsi="Garamond"/>
        </w:rPr>
        <w:t>il d</w:t>
      </w:r>
      <w:r w:rsidR="00E5484E" w:rsidRPr="008B53F0">
        <w:rPr>
          <w:rFonts w:ascii="Garamond" w:hAnsi="Garamond"/>
          <w:b/>
          <w:bCs/>
        </w:rPr>
        <w:t xml:space="preserve">iritto di partecipazione procedimentale da parte dei soggetti </w:t>
      </w:r>
      <w:r w:rsidR="00920280" w:rsidRPr="008B53F0">
        <w:rPr>
          <w:rFonts w:ascii="Garamond" w:hAnsi="Garamond"/>
          <w:b/>
          <w:bCs/>
        </w:rPr>
        <w:t>interessati</w:t>
      </w:r>
      <w:r w:rsidR="00E5484E" w:rsidRPr="008B53F0">
        <w:rPr>
          <w:rFonts w:ascii="Garamond" w:hAnsi="Garamond"/>
          <w:b/>
          <w:bCs/>
        </w:rPr>
        <w:t>.</w:t>
      </w:r>
    </w:p>
    <w:p w14:paraId="78C4FCC6" w14:textId="77777777" w:rsidR="009F3DCA" w:rsidRPr="008B53F0" w:rsidRDefault="009F3DCA" w:rsidP="00D040D2">
      <w:pPr>
        <w:pStyle w:val="Nessunaspaziatura"/>
        <w:spacing w:line="276" w:lineRule="auto"/>
        <w:jc w:val="both"/>
        <w:rPr>
          <w:rFonts w:ascii="Garamond" w:hAnsi="Garamond"/>
          <w:b/>
          <w:bCs/>
        </w:rPr>
      </w:pPr>
    </w:p>
    <w:p w14:paraId="23EB3A1E" w14:textId="2D5CBA21" w:rsidR="000B0C48" w:rsidRDefault="000B0C48" w:rsidP="00D040D2">
      <w:pPr>
        <w:pStyle w:val="Nessunaspaziatura"/>
        <w:spacing w:line="276" w:lineRule="auto"/>
        <w:jc w:val="both"/>
        <w:rPr>
          <w:rFonts w:ascii="Garamond" w:hAnsi="Garamond"/>
        </w:rPr>
      </w:pPr>
      <w:r>
        <w:rPr>
          <w:rFonts w:ascii="Garamond" w:hAnsi="Garamond"/>
        </w:rPr>
        <w:t>Per tale ragione, il TAR Lazio ha ritenuto di accogliere</w:t>
      </w:r>
      <w:r w:rsidR="00920280">
        <w:rPr>
          <w:rFonts w:ascii="Garamond" w:hAnsi="Garamond"/>
        </w:rPr>
        <w:t xml:space="preserve"> le censure mosse </w:t>
      </w:r>
      <w:r w:rsidR="00F83905">
        <w:rPr>
          <w:rFonts w:ascii="Garamond" w:hAnsi="Garamond"/>
        </w:rPr>
        <w:t xml:space="preserve">sul punto </w:t>
      </w:r>
      <w:r w:rsidR="00920280">
        <w:rPr>
          <w:rFonts w:ascii="Garamond" w:hAnsi="Garamond"/>
        </w:rPr>
        <w:t>dalle ricorrenti, riconoscendo la necessi</w:t>
      </w:r>
      <w:r w:rsidR="001D05D1">
        <w:rPr>
          <w:rFonts w:ascii="Garamond" w:hAnsi="Garamond"/>
        </w:rPr>
        <w:t xml:space="preserve">tà di assicurare </w:t>
      </w:r>
      <w:r w:rsidR="00677247">
        <w:rPr>
          <w:rFonts w:ascii="Garamond" w:hAnsi="Garamond"/>
        </w:rPr>
        <w:t>“f</w:t>
      </w:r>
      <w:r w:rsidR="001D05D1" w:rsidRPr="001D05D1">
        <w:rPr>
          <w:rFonts w:ascii="Garamond" w:hAnsi="Garamond"/>
          <w:i/>
          <w:iCs/>
        </w:rPr>
        <w:t>orme adeguate di partecipazione degli operatori interessati</w:t>
      </w:r>
      <w:r w:rsidR="00677247">
        <w:rPr>
          <w:rFonts w:ascii="Garamond" w:hAnsi="Garamond"/>
          <w:i/>
          <w:iCs/>
        </w:rPr>
        <w:t xml:space="preserve">”, </w:t>
      </w:r>
      <w:r w:rsidR="00677247">
        <w:rPr>
          <w:rFonts w:ascii="Garamond" w:hAnsi="Garamond"/>
        </w:rPr>
        <w:t>per far sì che il dato rilevato sia il più possibile</w:t>
      </w:r>
      <w:r w:rsidR="00AB104E">
        <w:rPr>
          <w:rFonts w:ascii="Garamond" w:hAnsi="Garamond"/>
        </w:rPr>
        <w:t xml:space="preserve"> aderente alla realtà economica sottostante.</w:t>
      </w:r>
    </w:p>
    <w:p w14:paraId="118B9C3A" w14:textId="77777777" w:rsidR="009F3DCA" w:rsidRDefault="009F3DCA" w:rsidP="00D040D2">
      <w:pPr>
        <w:pStyle w:val="Nessunaspaziatura"/>
        <w:spacing w:line="276" w:lineRule="auto"/>
        <w:jc w:val="both"/>
        <w:rPr>
          <w:rFonts w:ascii="Garamond" w:hAnsi="Garamond"/>
        </w:rPr>
      </w:pPr>
    </w:p>
    <w:p w14:paraId="465056F5" w14:textId="6A38CF32" w:rsidR="00AB104E" w:rsidRDefault="00AB104E" w:rsidP="00D040D2">
      <w:pPr>
        <w:pStyle w:val="Nessunaspaziatura"/>
        <w:spacing w:line="276" w:lineRule="auto"/>
        <w:jc w:val="both"/>
        <w:rPr>
          <w:rFonts w:ascii="Garamond" w:hAnsi="Garamond"/>
          <w:i/>
          <w:iCs/>
        </w:rPr>
      </w:pPr>
      <w:r>
        <w:rPr>
          <w:rFonts w:ascii="Garamond" w:hAnsi="Garamond"/>
        </w:rPr>
        <w:t>Ne consegue, citando testualmente la pronuncia, “</w:t>
      </w:r>
      <w:r w:rsidR="00E8454D" w:rsidRPr="00E8454D">
        <w:rPr>
          <w:rFonts w:ascii="Garamond" w:hAnsi="Garamond"/>
          <w:i/>
          <w:iCs/>
        </w:rPr>
        <w:t>che l’obbligo di assicurare la partecipazione non deriva esclusivamente dall’applicazione delle norme della legge n. 241 del 1990, ma discende autonomamente dalla natura e dalla funzione dell’attività esercitata, essendo ad essa immanente quale corollario necessario di garanzia affinché la rilevazione mantenga il proprio carattere di strumento di conoscenza del mercato e non si trasformi, invece, in un meccanismo surrettizio di determinazione di parametri economici sganciati dalle effettive dinamiche di formazione dei prezzi</w:t>
      </w:r>
      <w:r w:rsidR="00E8454D">
        <w:rPr>
          <w:rFonts w:ascii="Garamond" w:hAnsi="Garamond"/>
          <w:i/>
          <w:iCs/>
        </w:rPr>
        <w:t>.”</w:t>
      </w:r>
    </w:p>
    <w:p w14:paraId="450FF06C" w14:textId="77777777" w:rsidR="00E8454D" w:rsidRPr="00E8454D" w:rsidRDefault="00E8454D" w:rsidP="00D040D2">
      <w:pPr>
        <w:pStyle w:val="Nessunaspaziatura"/>
        <w:spacing w:line="276" w:lineRule="auto"/>
        <w:jc w:val="both"/>
        <w:rPr>
          <w:rFonts w:ascii="Garamond" w:hAnsi="Garamond"/>
        </w:rPr>
      </w:pPr>
    </w:p>
    <w:p w14:paraId="0C44C53D" w14:textId="532A6A88" w:rsidR="00E85A6A" w:rsidRDefault="000257A8" w:rsidP="00D040D2">
      <w:pPr>
        <w:pStyle w:val="Nessunaspaziatura"/>
        <w:spacing w:line="276" w:lineRule="auto"/>
        <w:jc w:val="both"/>
        <w:rPr>
          <w:rFonts w:ascii="Garamond" w:hAnsi="Garamond"/>
          <w:i/>
          <w:iCs/>
        </w:rPr>
      </w:pPr>
      <w:r>
        <w:rPr>
          <w:rFonts w:ascii="Garamond" w:hAnsi="Garamond"/>
        </w:rPr>
        <w:t xml:space="preserve">Sulla scorta di tali rilievi, i giudici hanno annullato l’atto impugnato, </w:t>
      </w:r>
      <w:r w:rsidR="0099627E">
        <w:rPr>
          <w:rFonts w:ascii="Garamond" w:hAnsi="Garamond"/>
        </w:rPr>
        <w:t>con obbligo dell’Amministrazione a determinare nuovamente i costi medi</w:t>
      </w:r>
      <w:r w:rsidR="003C74F7">
        <w:rPr>
          <w:rFonts w:ascii="Garamond" w:hAnsi="Garamond"/>
        </w:rPr>
        <w:t xml:space="preserve">, </w:t>
      </w:r>
      <w:r w:rsidR="004F1264">
        <w:rPr>
          <w:rFonts w:ascii="Garamond" w:hAnsi="Garamond"/>
        </w:rPr>
        <w:t>garantendo</w:t>
      </w:r>
      <w:r w:rsidR="004F1264" w:rsidRPr="004F1264">
        <w:rPr>
          <w:rFonts w:ascii="Garamond" w:hAnsi="Garamond"/>
        </w:rPr>
        <w:t xml:space="preserve"> </w:t>
      </w:r>
      <w:r w:rsidR="004F1264">
        <w:rPr>
          <w:rFonts w:ascii="Garamond" w:hAnsi="Garamond"/>
        </w:rPr>
        <w:t>“</w:t>
      </w:r>
      <w:r w:rsidR="004F1264" w:rsidRPr="004F1264">
        <w:rPr>
          <w:rFonts w:ascii="Garamond" w:hAnsi="Garamond"/>
          <w:i/>
          <w:iCs/>
        </w:rPr>
        <w:t>adeguate forme di partecipazione, idonee a consentire agli operatori interessati di contribuire alla formazione del dato finale e di accedere alle informazioni rilevanti ai fini della verifica della correttezza della rilevazione.</w:t>
      </w:r>
      <w:r w:rsidR="004F1264">
        <w:rPr>
          <w:rFonts w:ascii="Garamond" w:hAnsi="Garamond"/>
          <w:i/>
          <w:iCs/>
        </w:rPr>
        <w:t>”</w:t>
      </w:r>
    </w:p>
    <w:p w14:paraId="17CD47D0" w14:textId="77777777" w:rsidR="004F1264" w:rsidRPr="00F83905" w:rsidRDefault="004F1264" w:rsidP="00D040D2">
      <w:pPr>
        <w:pStyle w:val="Nessunaspaziatura"/>
        <w:spacing w:line="276" w:lineRule="auto"/>
        <w:jc w:val="both"/>
        <w:rPr>
          <w:rFonts w:ascii="Garamond" w:hAnsi="Garamond"/>
          <w:i/>
          <w:iCs/>
        </w:rPr>
      </w:pPr>
    </w:p>
    <w:p w14:paraId="6A700784" w14:textId="5F6AB3CB" w:rsidR="00F83905" w:rsidRDefault="00F83905" w:rsidP="00D040D2">
      <w:pPr>
        <w:pStyle w:val="Nessunaspaziatura"/>
        <w:spacing w:line="276" w:lineRule="auto"/>
        <w:jc w:val="both"/>
        <w:rPr>
          <w:rFonts w:ascii="Garamond" w:hAnsi="Garamond"/>
          <w:b/>
          <w:bCs/>
          <w:i/>
          <w:iCs/>
        </w:rPr>
      </w:pPr>
      <w:r w:rsidRPr="00F83905">
        <w:rPr>
          <w:rFonts w:ascii="Garamond" w:hAnsi="Garamond"/>
          <w:b/>
          <w:bCs/>
          <w:i/>
          <w:iCs/>
        </w:rPr>
        <w:t xml:space="preserve">4. </w:t>
      </w:r>
      <w:r w:rsidR="00F20087">
        <w:rPr>
          <w:rFonts w:ascii="Garamond" w:hAnsi="Garamond"/>
          <w:b/>
          <w:bCs/>
          <w:i/>
          <w:iCs/>
        </w:rPr>
        <w:t xml:space="preserve">Osservazioni </w:t>
      </w:r>
      <w:r w:rsidR="00F20087" w:rsidRPr="009F3DCA">
        <w:rPr>
          <w:rFonts w:ascii="Garamond" w:hAnsi="Garamond"/>
          <w:b/>
          <w:bCs/>
          <w:i/>
          <w:iCs/>
        </w:rPr>
        <w:t>finali</w:t>
      </w:r>
      <w:r w:rsidR="003E0004" w:rsidRPr="009F3DCA">
        <w:rPr>
          <w:rFonts w:ascii="Garamond" w:hAnsi="Garamond"/>
          <w:b/>
          <w:bCs/>
          <w:i/>
          <w:iCs/>
        </w:rPr>
        <w:t xml:space="preserve"> e riflessi operativi per il settore agricolo</w:t>
      </w:r>
    </w:p>
    <w:p w14:paraId="6FB735C5" w14:textId="77777777" w:rsidR="00D040D2" w:rsidRPr="00F83905" w:rsidRDefault="00D040D2" w:rsidP="00D040D2">
      <w:pPr>
        <w:pStyle w:val="Nessunaspaziatura"/>
        <w:spacing w:line="276" w:lineRule="auto"/>
        <w:jc w:val="both"/>
        <w:rPr>
          <w:rFonts w:ascii="Garamond" w:hAnsi="Garamond"/>
          <w:b/>
          <w:bCs/>
          <w:i/>
          <w:iCs/>
        </w:rPr>
      </w:pPr>
    </w:p>
    <w:p w14:paraId="4083963E" w14:textId="77777777" w:rsidR="00831876" w:rsidRDefault="004F1264" w:rsidP="00D040D2">
      <w:pPr>
        <w:pStyle w:val="Nessunaspaziatura"/>
        <w:spacing w:line="276" w:lineRule="auto"/>
        <w:jc w:val="both"/>
      </w:pPr>
      <w:r>
        <w:rPr>
          <w:rFonts w:ascii="Garamond" w:hAnsi="Garamond"/>
        </w:rPr>
        <w:t xml:space="preserve">In conclusione, </w:t>
      </w:r>
      <w:r w:rsidR="00A90C6C">
        <w:rPr>
          <w:rFonts w:ascii="Garamond" w:hAnsi="Garamond"/>
        </w:rPr>
        <w:t>la</w:t>
      </w:r>
      <w:r w:rsidR="004212EC">
        <w:rPr>
          <w:rFonts w:ascii="Garamond" w:hAnsi="Garamond"/>
        </w:rPr>
        <w:t xml:space="preserve"> pronuncia in commento non “demolisce” l’impianto normativo</w:t>
      </w:r>
      <w:r w:rsidR="008433AC">
        <w:rPr>
          <w:rFonts w:ascii="Garamond" w:hAnsi="Garamond"/>
        </w:rPr>
        <w:t xml:space="preserve"> e sanzionatorio</w:t>
      </w:r>
      <w:r w:rsidR="004212EC">
        <w:rPr>
          <w:rFonts w:ascii="Garamond" w:hAnsi="Garamond"/>
        </w:rPr>
        <w:t xml:space="preserve"> previsto </w:t>
      </w:r>
      <w:r w:rsidR="008433AC">
        <w:rPr>
          <w:rFonts w:ascii="Garamond" w:hAnsi="Garamond"/>
        </w:rPr>
        <w:t>dal D.lgs. n. 198/2021</w:t>
      </w:r>
      <w:r w:rsidR="00337481">
        <w:rPr>
          <w:rFonts w:ascii="Garamond" w:hAnsi="Garamond"/>
        </w:rPr>
        <w:t xml:space="preserve"> rispetto alla fattispecie della vendita sottocosto</w:t>
      </w:r>
      <w:r w:rsidR="004F318D">
        <w:rPr>
          <w:rFonts w:ascii="Garamond" w:hAnsi="Garamond"/>
        </w:rPr>
        <w:t xml:space="preserve"> né il meccanismo del monitoraggio dei costi medi di produzione condotto da ISMEA</w:t>
      </w:r>
      <w:r w:rsidR="008433AC">
        <w:rPr>
          <w:rFonts w:ascii="Garamond" w:hAnsi="Garamond"/>
        </w:rPr>
        <w:t>, riconoscendone la legittimità costituzionale e la compatibilità con la normativa UE.</w:t>
      </w:r>
      <w:r w:rsidR="00831876" w:rsidRPr="00831876">
        <w:t xml:space="preserve"> </w:t>
      </w:r>
    </w:p>
    <w:p w14:paraId="4DCA8C69" w14:textId="77777777" w:rsidR="003E0004" w:rsidRDefault="003E0004" w:rsidP="00D040D2">
      <w:pPr>
        <w:pStyle w:val="Nessunaspaziatura"/>
        <w:spacing w:line="276" w:lineRule="auto"/>
        <w:jc w:val="both"/>
      </w:pPr>
    </w:p>
    <w:p w14:paraId="11F26C73" w14:textId="5445C4B3" w:rsidR="00E85A6A" w:rsidRDefault="00326CAD" w:rsidP="00D040D2">
      <w:pPr>
        <w:pStyle w:val="Nessunaspaziatura"/>
        <w:spacing w:line="276" w:lineRule="auto"/>
        <w:jc w:val="both"/>
        <w:rPr>
          <w:rFonts w:ascii="Garamond" w:hAnsi="Garamond"/>
          <w:b/>
          <w:bCs/>
        </w:rPr>
      </w:pPr>
      <w:r w:rsidRPr="00DD16BB">
        <w:rPr>
          <w:rFonts w:ascii="Garamond" w:hAnsi="Garamond"/>
          <w:b/>
          <w:bCs/>
        </w:rPr>
        <w:t>La vendita al di sotto del costo medio di produzione, pertanto, non integra di per sé la pratica sleale di vendita sottocosto, bensì rappresenta un possibile indice sintomatico della fattispecie</w:t>
      </w:r>
      <w:r w:rsidR="000D7FA0" w:rsidRPr="00DD16BB">
        <w:rPr>
          <w:rFonts w:ascii="Garamond" w:hAnsi="Garamond"/>
          <w:b/>
          <w:bCs/>
        </w:rPr>
        <w:t>, che dovrà essere oggetto di</w:t>
      </w:r>
      <w:r w:rsidR="00914914">
        <w:rPr>
          <w:rFonts w:ascii="Garamond" w:hAnsi="Garamond"/>
          <w:b/>
          <w:bCs/>
        </w:rPr>
        <w:t xml:space="preserve"> apposita</w:t>
      </w:r>
      <w:r w:rsidR="000D7FA0" w:rsidRPr="00DD16BB">
        <w:rPr>
          <w:rFonts w:ascii="Garamond" w:hAnsi="Garamond"/>
          <w:b/>
          <w:bCs/>
        </w:rPr>
        <w:t xml:space="preserve"> indagine da parte delle Autorità competenti.</w:t>
      </w:r>
    </w:p>
    <w:p w14:paraId="56212922" w14:textId="77777777" w:rsidR="009F3DCA" w:rsidRPr="00DD16BB" w:rsidRDefault="009F3DCA" w:rsidP="00D040D2">
      <w:pPr>
        <w:pStyle w:val="Nessunaspaziatura"/>
        <w:spacing w:line="276" w:lineRule="auto"/>
        <w:jc w:val="both"/>
        <w:rPr>
          <w:rFonts w:ascii="Garamond" w:hAnsi="Garamond"/>
          <w:b/>
          <w:bCs/>
        </w:rPr>
      </w:pPr>
    </w:p>
    <w:p w14:paraId="4CEB64E3" w14:textId="3D6D580B" w:rsidR="00BC66D4" w:rsidRDefault="000D7FA0" w:rsidP="00D040D2">
      <w:pPr>
        <w:pStyle w:val="Nessunaspaziatura"/>
        <w:spacing w:line="276" w:lineRule="auto"/>
        <w:jc w:val="both"/>
        <w:rPr>
          <w:rFonts w:ascii="Garamond" w:hAnsi="Garamond"/>
        </w:rPr>
      </w:pPr>
      <w:r w:rsidRPr="000D7FA0">
        <w:rPr>
          <w:rFonts w:ascii="Garamond" w:hAnsi="Garamond"/>
        </w:rPr>
        <w:t xml:space="preserve">La pratica commerciale sleale si configurerebbe solo nel caso in cui il prezzo di vendita applicato dall’impresa sia inferiore ai </w:t>
      </w:r>
      <w:r w:rsidRPr="008B27B9">
        <w:rPr>
          <w:rFonts w:ascii="Garamond" w:hAnsi="Garamond"/>
          <w:b/>
          <w:bCs/>
        </w:rPr>
        <w:t>costi di produzione</w:t>
      </w:r>
      <w:r w:rsidRPr="000D7FA0">
        <w:rPr>
          <w:rFonts w:ascii="Garamond" w:hAnsi="Garamond"/>
        </w:rPr>
        <w:t xml:space="preserve"> effettivamente sostenuti dalla medesima impresa</w:t>
      </w:r>
      <w:r>
        <w:rPr>
          <w:rFonts w:ascii="Garamond" w:hAnsi="Garamond"/>
        </w:rPr>
        <w:t xml:space="preserve"> (e non al costo medio rilevato da ISMEA)</w:t>
      </w:r>
      <w:r w:rsidR="008B27B9">
        <w:rPr>
          <w:rFonts w:ascii="Garamond" w:hAnsi="Garamond"/>
        </w:rPr>
        <w:t xml:space="preserve">: </w:t>
      </w:r>
      <w:r w:rsidRPr="000D7FA0">
        <w:rPr>
          <w:rFonts w:ascii="Garamond" w:hAnsi="Garamond"/>
        </w:rPr>
        <w:t xml:space="preserve">ciò, in quanto l’azienda starebbe - di fatto - vendendo il prodotto “in perdita”. Anche nel caso in cui l’impresa abbia venduto il prodotto ad un prezzo inferiore al “costo medio di produzione”, alcuna pratica commerciale sleale potrà essere contestata </w:t>
      </w:r>
      <w:r w:rsidR="000D1AF9">
        <w:rPr>
          <w:rFonts w:ascii="Garamond" w:hAnsi="Garamond"/>
        </w:rPr>
        <w:t xml:space="preserve">in concreto </w:t>
      </w:r>
      <w:r w:rsidRPr="000D7FA0">
        <w:rPr>
          <w:rFonts w:ascii="Garamond" w:hAnsi="Garamond"/>
        </w:rPr>
        <w:t>se il prezzo è comunque superiore ai costi sostenuti per produrlo</w:t>
      </w:r>
      <w:r>
        <w:rPr>
          <w:rFonts w:ascii="Garamond" w:hAnsi="Garamond"/>
        </w:rPr>
        <w:t>.</w:t>
      </w:r>
    </w:p>
    <w:p w14:paraId="3C6E8C67" w14:textId="77777777" w:rsidR="000D1AF9" w:rsidRDefault="000D1AF9" w:rsidP="00D040D2">
      <w:pPr>
        <w:pStyle w:val="Nessunaspaziatura"/>
        <w:spacing w:line="276" w:lineRule="auto"/>
        <w:jc w:val="both"/>
        <w:rPr>
          <w:rFonts w:ascii="Garamond" w:hAnsi="Garamond"/>
        </w:rPr>
      </w:pPr>
    </w:p>
    <w:p w14:paraId="68905FE2" w14:textId="69B31773" w:rsidR="00BC66D4" w:rsidRDefault="0020796F" w:rsidP="00D040D2">
      <w:pPr>
        <w:pStyle w:val="Nessunaspaziatura"/>
        <w:spacing w:line="276" w:lineRule="auto"/>
        <w:jc w:val="both"/>
        <w:rPr>
          <w:rFonts w:ascii="Garamond" w:hAnsi="Garamond"/>
        </w:rPr>
      </w:pPr>
      <w:r>
        <w:rPr>
          <w:rFonts w:ascii="Garamond" w:hAnsi="Garamond"/>
        </w:rPr>
        <w:t>Di rilievo</w:t>
      </w:r>
      <w:r w:rsidR="00006E98">
        <w:rPr>
          <w:rFonts w:ascii="Garamond" w:hAnsi="Garamond"/>
        </w:rPr>
        <w:t xml:space="preserve"> il riconoscimento dell’incidenza effettiva del monitoraggio sul mercato e </w:t>
      </w:r>
      <w:r w:rsidR="00D81468">
        <w:rPr>
          <w:rFonts w:ascii="Garamond" w:hAnsi="Garamond"/>
        </w:rPr>
        <w:t>del</w:t>
      </w:r>
      <w:r w:rsidR="00006E98">
        <w:rPr>
          <w:rFonts w:ascii="Garamond" w:hAnsi="Garamond"/>
        </w:rPr>
        <w:t>la</w:t>
      </w:r>
      <w:r w:rsidR="00D81468">
        <w:rPr>
          <w:rFonts w:ascii="Garamond" w:hAnsi="Garamond"/>
        </w:rPr>
        <w:t xml:space="preserve"> sua</w:t>
      </w:r>
      <w:r w:rsidR="00006E98">
        <w:rPr>
          <w:rFonts w:ascii="Garamond" w:hAnsi="Garamond"/>
        </w:rPr>
        <w:t xml:space="preserve"> natura</w:t>
      </w:r>
      <w:r w:rsidR="00D81468">
        <w:rPr>
          <w:rFonts w:ascii="Garamond" w:hAnsi="Garamond"/>
        </w:rPr>
        <w:t xml:space="preserve"> di attività amministrativa discrezionale</w:t>
      </w:r>
      <w:r w:rsidR="007B601C">
        <w:rPr>
          <w:rFonts w:ascii="Garamond" w:hAnsi="Garamond"/>
        </w:rPr>
        <w:t>, da cui derivano le considerazioni sopra esposte circa il necessario coinvolgimento degli operatori di mercato interessati nel</w:t>
      </w:r>
      <w:r w:rsidR="00EA5232">
        <w:rPr>
          <w:rFonts w:ascii="Garamond" w:hAnsi="Garamond"/>
        </w:rPr>
        <w:t xml:space="preserve"> procedimento di rilevazione </w:t>
      </w:r>
      <w:r w:rsidR="007B601C">
        <w:rPr>
          <w:rFonts w:ascii="Garamond" w:hAnsi="Garamond"/>
        </w:rPr>
        <w:t>dei costi medi</w:t>
      </w:r>
      <w:r w:rsidR="00EA5232">
        <w:rPr>
          <w:rFonts w:ascii="Garamond" w:hAnsi="Garamond"/>
        </w:rPr>
        <w:t xml:space="preserve"> di produzione</w:t>
      </w:r>
      <w:r w:rsidR="00795D4B">
        <w:rPr>
          <w:rFonts w:ascii="Garamond" w:hAnsi="Garamond"/>
        </w:rPr>
        <w:t xml:space="preserve">, garantendo </w:t>
      </w:r>
      <w:r w:rsidR="009C4F28">
        <w:rPr>
          <w:rFonts w:ascii="Garamond" w:hAnsi="Garamond"/>
        </w:rPr>
        <w:t>agli interessati l’acces</w:t>
      </w:r>
      <w:r w:rsidR="00514391">
        <w:rPr>
          <w:rFonts w:ascii="Garamond" w:hAnsi="Garamond"/>
        </w:rPr>
        <w:t>s</w:t>
      </w:r>
      <w:r w:rsidR="009C4F28">
        <w:rPr>
          <w:rFonts w:ascii="Garamond" w:hAnsi="Garamond"/>
        </w:rPr>
        <w:t>o alle informazioni rilevanti secondo modalità che garantiscano il rispetto della riservatezza</w:t>
      </w:r>
      <w:r w:rsidR="002A73B5">
        <w:rPr>
          <w:rFonts w:ascii="Garamond" w:hAnsi="Garamond"/>
        </w:rPr>
        <w:t xml:space="preserve"> e dell’anonimato</w:t>
      </w:r>
      <w:r w:rsidR="00CC1F8B" w:rsidRPr="00CC1F8B">
        <w:rPr>
          <w:rFonts w:ascii="Garamond" w:hAnsi="Garamond"/>
        </w:rPr>
        <w:t>.</w:t>
      </w:r>
    </w:p>
    <w:p w14:paraId="27FABAA5" w14:textId="77777777" w:rsidR="003E0004" w:rsidRDefault="003E0004" w:rsidP="00D040D2">
      <w:pPr>
        <w:pStyle w:val="Nessunaspaziatura"/>
        <w:spacing w:line="276" w:lineRule="auto"/>
        <w:jc w:val="both"/>
        <w:rPr>
          <w:rFonts w:ascii="Garamond" w:hAnsi="Garamond"/>
        </w:rPr>
      </w:pPr>
    </w:p>
    <w:p w14:paraId="0A100296" w14:textId="6E7979A0" w:rsidR="003E0004" w:rsidRPr="009F3DCA" w:rsidRDefault="003E0004" w:rsidP="00D040D2">
      <w:pPr>
        <w:pStyle w:val="Nessunaspaziatura"/>
        <w:spacing w:line="276" w:lineRule="auto"/>
        <w:jc w:val="both"/>
        <w:rPr>
          <w:rFonts w:ascii="Garamond" w:hAnsi="Garamond"/>
        </w:rPr>
      </w:pPr>
      <w:r w:rsidRPr="009F3DCA">
        <w:rPr>
          <w:rFonts w:ascii="Garamond" w:hAnsi="Garamond"/>
        </w:rPr>
        <w:t>Alla luce delle osservazioni sopra esposte, ne deriva che l’obbligo, imposto ad ISMEA, di assicurare adeguate forme di partecipazione agli interessati genera riflessi positivi per gli operatori di filiera, in special modo per gli agricoltori, i quali vedrebbero rafforzata la propria posizione nell’ambito delle trattative commerciali.</w:t>
      </w:r>
    </w:p>
    <w:p w14:paraId="233FF72E" w14:textId="10449914" w:rsidR="003E0004" w:rsidRPr="009F3DCA" w:rsidRDefault="003E0004" w:rsidP="00D040D2">
      <w:pPr>
        <w:pStyle w:val="Nessunaspaziatura"/>
        <w:spacing w:line="276" w:lineRule="auto"/>
        <w:jc w:val="both"/>
        <w:rPr>
          <w:rFonts w:ascii="Garamond" w:hAnsi="Garamond"/>
        </w:rPr>
      </w:pPr>
      <w:r w:rsidRPr="009F3DCA">
        <w:rPr>
          <w:rFonts w:ascii="Garamond" w:hAnsi="Garamond"/>
        </w:rPr>
        <w:t>Invero, il coinvolgimento nel Monitoraggio condotto da ISMEA garantirebbe innanzitutto che tale rilevazione non avvenga più attraverso processi unilaterali dell’Autorità pubblica e, inoltre, che i parametri di riferimento rispecchino effettivamente la realtà dei costi di produzione sostenuti nel settore agricolo.</w:t>
      </w:r>
    </w:p>
    <w:p w14:paraId="560E9636" w14:textId="77777777" w:rsidR="003E0004" w:rsidRPr="003E0004" w:rsidRDefault="003E0004" w:rsidP="00D040D2">
      <w:pPr>
        <w:pStyle w:val="Nessunaspaziatura"/>
        <w:spacing w:line="276" w:lineRule="auto"/>
        <w:jc w:val="both"/>
        <w:rPr>
          <w:rFonts w:ascii="Garamond" w:hAnsi="Garamond"/>
          <w:highlight w:val="yellow"/>
        </w:rPr>
      </w:pPr>
    </w:p>
    <w:p w14:paraId="4C1431E7" w14:textId="23684895" w:rsidR="003E0004" w:rsidRDefault="003E0004" w:rsidP="00D040D2">
      <w:pPr>
        <w:pStyle w:val="Nessunaspaziatura"/>
        <w:spacing w:line="276" w:lineRule="auto"/>
        <w:jc w:val="both"/>
        <w:rPr>
          <w:rFonts w:ascii="Garamond" w:hAnsi="Garamond"/>
        </w:rPr>
      </w:pPr>
      <w:r w:rsidRPr="009F3DCA">
        <w:rPr>
          <w:rFonts w:ascii="Garamond" w:hAnsi="Garamond"/>
        </w:rPr>
        <w:t>In definitiva, la Confederazione accoglie con favore la anzidetta pronuncia del TAR che si pone nella direzione di rafforzare la tutela degli operatori del settore agricolo contro il fenomeno delle vendite sottocosto, da un lato, confermando il principio del rispetto “</w:t>
      </w:r>
      <w:r w:rsidRPr="009F3DCA">
        <w:rPr>
          <w:rFonts w:ascii="Garamond" w:hAnsi="Garamond"/>
          <w:i/>
          <w:iCs/>
        </w:rPr>
        <w:t>in concreto</w:t>
      </w:r>
      <w:r w:rsidRPr="009F3DCA">
        <w:rPr>
          <w:rFonts w:ascii="Garamond" w:hAnsi="Garamond"/>
        </w:rPr>
        <w:t>” di un prezzo di vendita che sia allineato all’effettivo costo di produzione e, dall’altro, prevedendo un ruolo attivo e determinante degli agricoltori nel procedimento di rilevazione dei costi medi di produzione.</w:t>
      </w:r>
    </w:p>
    <w:p w14:paraId="10B40DD6" w14:textId="77777777" w:rsidR="001F5CA3" w:rsidRDefault="001F5CA3" w:rsidP="00D040D2">
      <w:pPr>
        <w:pStyle w:val="Nessunaspaziatura"/>
        <w:spacing w:line="276" w:lineRule="auto"/>
        <w:jc w:val="both"/>
        <w:rPr>
          <w:rFonts w:ascii="Garamond" w:hAnsi="Garamond"/>
        </w:rPr>
      </w:pPr>
    </w:p>
    <w:p w14:paraId="2F6CFA9E" w14:textId="751287C9" w:rsidR="0027569D" w:rsidRPr="00AD61C4" w:rsidRDefault="00C85628" w:rsidP="00C85628">
      <w:pPr>
        <w:pStyle w:val="Nessunaspaziatura"/>
        <w:spacing w:line="276" w:lineRule="auto"/>
        <w:rPr>
          <w:rFonts w:ascii="Garamond" w:hAnsi="Garamond"/>
        </w:rPr>
      </w:pPr>
      <w:r>
        <w:rPr>
          <w:rFonts w:ascii="Garamond" w:hAnsi="Garamond"/>
        </w:rPr>
        <w:t>Cordiali saluti.</w:t>
      </w:r>
      <w:r w:rsidR="00890A7A">
        <w:rPr>
          <w:rFonts w:ascii="Garamond" w:hAnsi="Garamond"/>
        </w:rPr>
        <w:t xml:space="preserve">                                                                                                                 </w:t>
      </w:r>
      <w:r w:rsidR="00AD61C4">
        <w:rPr>
          <w:rFonts w:ascii="Garamond" w:hAnsi="Garamond"/>
        </w:rPr>
        <w:t xml:space="preserve">                                                    </w:t>
      </w:r>
      <w:r>
        <w:rPr>
          <w:rFonts w:ascii="Garamond" w:hAnsi="Garamond"/>
        </w:rPr>
        <w:t xml:space="preserve">                       </w:t>
      </w:r>
      <w:r w:rsidR="00AD61C4">
        <w:rPr>
          <w:rFonts w:ascii="Garamond" w:hAnsi="Garamond"/>
        </w:rPr>
        <w:t xml:space="preserve">                                              </w:t>
      </w:r>
      <w:bookmarkEnd w:id="5"/>
      <w:r w:rsidR="00976A34" w:rsidRPr="00363495">
        <w:rPr>
          <w:rFonts w:ascii="Garamond" w:hAnsi="Garamond" w:cstheme="minorHAnsi"/>
        </w:rPr>
        <w:tab/>
      </w:r>
      <w:r w:rsidR="0027569D" w:rsidRPr="00363495">
        <w:rPr>
          <w:rFonts w:ascii="Garamond" w:hAnsi="Garamond" w:cstheme="minorHAnsi"/>
        </w:rPr>
        <w:t xml:space="preserve">       </w:t>
      </w:r>
      <w:r>
        <w:rPr>
          <w:rFonts w:ascii="Garamond" w:hAnsi="Garamond" w:cstheme="minorHAnsi"/>
        </w:rPr>
        <w:t xml:space="preserve">                                                                          </w:t>
      </w:r>
      <w:r w:rsidR="0027569D" w:rsidRPr="00363495">
        <w:rPr>
          <w:rFonts w:ascii="Garamond" w:hAnsi="Garamond" w:cstheme="minorHAnsi"/>
        </w:rPr>
        <w:t xml:space="preserve">         </w:t>
      </w:r>
      <w:r w:rsidRPr="006F03AE">
        <w:rPr>
          <w:rFonts w:ascii="Calibri" w:eastAsia="Calibri" w:hAnsi="Calibri" w:cs="Calibri"/>
          <w:noProof/>
          <w:kern w:val="0"/>
          <w:sz w:val="22"/>
          <w:szCs w:val="22"/>
          <w14:ligatures w14:val="none"/>
        </w:rPr>
        <w:drawing>
          <wp:inline distT="0" distB="0" distL="0" distR="0" wp14:anchorId="212C3F0E" wp14:editId="0681CE83">
            <wp:extent cx="2058035" cy="1130251"/>
            <wp:effectExtent l="0" t="0" r="0" b="0"/>
            <wp:docPr id="148473915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39155" name="Immagine 5"/>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1196" cy="1137479"/>
                    </a:xfrm>
                    <a:prstGeom prst="rect">
                      <a:avLst/>
                    </a:prstGeom>
                    <a:noFill/>
                    <a:ln>
                      <a:noFill/>
                    </a:ln>
                  </pic:spPr>
                </pic:pic>
              </a:graphicData>
            </a:graphic>
          </wp:inline>
        </w:drawing>
      </w:r>
    </w:p>
    <w:sectPr w:rsidR="0027569D" w:rsidRPr="00AD61C4" w:rsidSect="00107A04">
      <w:headerReference w:type="default" r:id="rId16"/>
      <w:footerReference w:type="default" r:id="rId17"/>
      <w:pgSz w:w="11910" w:h="16840"/>
      <w:pgMar w:top="1260" w:right="1020" w:bottom="142" w:left="880" w:header="569"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1321" w14:textId="77777777" w:rsidR="00CA6EC5" w:rsidRDefault="00CA6EC5">
      <w:r>
        <w:separator/>
      </w:r>
    </w:p>
  </w:endnote>
  <w:endnote w:type="continuationSeparator" w:id="0">
    <w:p w14:paraId="1BF89E1B" w14:textId="77777777" w:rsidR="00CA6EC5" w:rsidRDefault="00CA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37C5" w14:textId="332FA4A7" w:rsidR="00835A58" w:rsidRDefault="00103476">
    <w:pPr>
      <w:pStyle w:val="Corpotesto"/>
      <w:spacing w:line="14" w:lineRule="auto"/>
      <w:rPr>
        <w:sz w:val="20"/>
      </w:rPr>
    </w:pPr>
    <w:r>
      <w:rPr>
        <w:noProof/>
        <w:lang w:eastAsia="it-IT"/>
      </w:rPr>
      <mc:AlternateContent>
        <mc:Choice Requires="wps">
          <w:drawing>
            <wp:anchor distT="0" distB="0" distL="114300" distR="114300" simplePos="0" relativeHeight="251658240" behindDoc="1" locked="0" layoutInCell="1" allowOverlap="1" wp14:anchorId="4575475C" wp14:editId="5A84C969">
              <wp:simplePos x="0" y="0"/>
              <wp:positionH relativeFrom="page">
                <wp:posOffset>6732905</wp:posOffset>
              </wp:positionH>
              <wp:positionV relativeFrom="page">
                <wp:posOffset>9914890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F3441" w14:textId="77777777" w:rsidR="00835A58" w:rsidRDefault="00197FA0">
                          <w:pPr>
                            <w:pStyle w:val="Corpotesto"/>
                            <w:spacing w:line="245" w:lineRule="exact"/>
                            <w:ind w:left="60"/>
                          </w:pPr>
                          <w:r>
                            <w:fldChar w:fldCharType="begin"/>
                          </w:r>
                          <w:r>
                            <w:instrText xml:space="preserve"> PAGE </w:instrText>
                          </w:r>
                          <w:r>
                            <w:fldChar w:fldCharType="separate"/>
                          </w:r>
                          <w:r w:rsidR="000D15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575475C" id="_x0000_t202" coordsize="21600,21600" o:spt="202" path="m,l,21600r21600,l21600,xe">
              <v:stroke joinstyle="miter"/>
              <v:path gradientshapeok="t" o:connecttype="rect"/>
            </v:shapetype>
            <v:shape id="Text Box 1" o:spid="_x0000_s1027" type="#_x0000_t202" style="position:absolute;margin-left:530.15pt;margin-top:780.7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" filled="f" stroked="f">
              <v:textbox inset="0,0,0,0">
                <w:txbxContent>
                  <w:p w14:paraId="542F3441" w14:textId="77777777" w:rsidR="00835A58" w:rsidRDefault="00197FA0">
                    <w:pPr>
                      <w:pStyle w:val="Corpotesto"/>
                      <w:spacing w:line="245" w:lineRule="exact"/>
                      <w:ind w:left="60"/>
                    </w:pPr>
                    <w:r>
                      <w:fldChar w:fldCharType="begin"/>
                    </w:r>
                    <w:r>
                      <w:instrText xml:space="preserve"> PAGE </w:instrText>
                    </w:r>
                    <w:r>
                      <w:fldChar w:fldCharType="separate"/>
                    </w:r>
                    <w:r w:rsidR="000D1587">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9D663" w14:textId="77777777" w:rsidR="00CA6EC5" w:rsidRDefault="00CA6EC5">
      <w:r>
        <w:separator/>
      </w:r>
    </w:p>
  </w:footnote>
  <w:footnote w:type="continuationSeparator" w:id="0">
    <w:p w14:paraId="0D9A1F18" w14:textId="77777777" w:rsidR="00CA6EC5" w:rsidRDefault="00CA6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80A2" w14:textId="77777777" w:rsidR="00835A58" w:rsidRDefault="00197FA0">
    <w:pPr>
      <w:pStyle w:val="Corpotesto"/>
      <w:spacing w:line="14" w:lineRule="auto"/>
      <w:rPr>
        <w:sz w:val="20"/>
      </w:rPr>
    </w:pPr>
    <w:r>
      <w:rPr>
        <w:noProof/>
        <w:lang w:eastAsia="it-IT"/>
      </w:rPr>
      <w:drawing>
        <wp:anchor distT="0" distB="0" distL="0" distR="0" simplePos="0" relativeHeight="251657216" behindDoc="1" locked="0" layoutInCell="1" allowOverlap="1" wp14:anchorId="57249AF9" wp14:editId="325A18C7">
          <wp:simplePos x="0" y="0"/>
          <wp:positionH relativeFrom="page">
            <wp:posOffset>4800600</wp:posOffset>
          </wp:positionH>
          <wp:positionV relativeFrom="page">
            <wp:posOffset>361188</wp:posOffset>
          </wp:positionV>
          <wp:extent cx="2040635" cy="446532"/>
          <wp:effectExtent l="0" t="0" r="0" b="0"/>
          <wp:wrapNone/>
          <wp:docPr id="207381199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2040635" cy="44653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1618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visibility:visible" o:bullet="t">
        <v:imagedata r:id="rId1" o:title="mso5DB1"/>
      </v:shape>
    </w:pict>
  </w:numPicBullet>
  <w:abstractNum w:abstractNumId="0" w15:restartNumberingAfterBreak="0">
    <w:nsid w:val="09D3096C"/>
    <w:multiLevelType w:val="hybridMultilevel"/>
    <w:tmpl w:val="DD3E0C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20D2113"/>
    <w:multiLevelType w:val="multilevel"/>
    <w:tmpl w:val="0C10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F1492"/>
    <w:multiLevelType w:val="hybridMultilevel"/>
    <w:tmpl w:val="73C6E858"/>
    <w:lvl w:ilvl="0" w:tplc="1910F324">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035DC6"/>
    <w:multiLevelType w:val="multilevel"/>
    <w:tmpl w:val="597A2D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FC3155B"/>
    <w:multiLevelType w:val="hybridMultilevel"/>
    <w:tmpl w:val="D212B2A4"/>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CC031C"/>
    <w:multiLevelType w:val="hybridMultilevel"/>
    <w:tmpl w:val="8BDE6F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185E2B"/>
    <w:multiLevelType w:val="hybridMultilevel"/>
    <w:tmpl w:val="AF863DFC"/>
    <w:lvl w:ilvl="0" w:tplc="5C4AE31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4716359"/>
    <w:multiLevelType w:val="multilevel"/>
    <w:tmpl w:val="1FA8F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C75213"/>
    <w:multiLevelType w:val="hybridMultilevel"/>
    <w:tmpl w:val="84EA982A"/>
    <w:lvl w:ilvl="0" w:tplc="1C589EF4">
      <w:numFmt w:val="bullet"/>
      <w:lvlText w:val="-"/>
      <w:lvlJc w:val="left"/>
      <w:pPr>
        <w:ind w:left="720" w:hanging="360"/>
      </w:pPr>
      <w:rPr>
        <w:rFonts w:ascii="Aptos" w:eastAsia="Calibri" w:hAnsi="Apto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C8A5817"/>
    <w:multiLevelType w:val="hybridMultilevel"/>
    <w:tmpl w:val="6A1E8D6E"/>
    <w:lvl w:ilvl="0" w:tplc="9EB87D0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38A35C3"/>
    <w:multiLevelType w:val="multilevel"/>
    <w:tmpl w:val="51F6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5722B1"/>
    <w:multiLevelType w:val="hybridMultilevel"/>
    <w:tmpl w:val="D804A4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18136411">
    <w:abstractNumId w:val="9"/>
  </w:num>
  <w:num w:numId="2" w16cid:durableId="15976374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1679256">
    <w:abstractNumId w:val="2"/>
  </w:num>
  <w:num w:numId="4" w16cid:durableId="244459529">
    <w:abstractNumId w:val="8"/>
  </w:num>
  <w:num w:numId="5" w16cid:durableId="563568216">
    <w:abstractNumId w:val="6"/>
  </w:num>
  <w:num w:numId="6" w16cid:durableId="105851238">
    <w:abstractNumId w:val="11"/>
  </w:num>
  <w:num w:numId="7" w16cid:durableId="3215432">
    <w:abstractNumId w:val="4"/>
  </w:num>
  <w:num w:numId="8" w16cid:durableId="1077822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0524493">
    <w:abstractNumId w:val="7"/>
  </w:num>
  <w:num w:numId="10" w16cid:durableId="2003661778">
    <w:abstractNumId w:val="10"/>
  </w:num>
  <w:num w:numId="11" w16cid:durableId="442114888">
    <w:abstractNumId w:val="1"/>
  </w:num>
  <w:num w:numId="12" w16cid:durableId="1260332042">
    <w:abstractNumId w:val="0"/>
  </w:num>
  <w:num w:numId="13" w16cid:durableId="1811819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58"/>
    <w:rsid w:val="00006E98"/>
    <w:rsid w:val="00015732"/>
    <w:rsid w:val="00020F8D"/>
    <w:rsid w:val="0002137A"/>
    <w:rsid w:val="000257A8"/>
    <w:rsid w:val="00027350"/>
    <w:rsid w:val="0003751B"/>
    <w:rsid w:val="00037867"/>
    <w:rsid w:val="00045B5F"/>
    <w:rsid w:val="00045C03"/>
    <w:rsid w:val="00053A79"/>
    <w:rsid w:val="00062456"/>
    <w:rsid w:val="00062801"/>
    <w:rsid w:val="0007335D"/>
    <w:rsid w:val="000739E0"/>
    <w:rsid w:val="00073A16"/>
    <w:rsid w:val="00074E09"/>
    <w:rsid w:val="000753E3"/>
    <w:rsid w:val="00080445"/>
    <w:rsid w:val="000848D2"/>
    <w:rsid w:val="00090C25"/>
    <w:rsid w:val="000B0C48"/>
    <w:rsid w:val="000B1528"/>
    <w:rsid w:val="000C240C"/>
    <w:rsid w:val="000C5692"/>
    <w:rsid w:val="000D1587"/>
    <w:rsid w:val="000D1AF9"/>
    <w:rsid w:val="000D7FA0"/>
    <w:rsid w:val="000E3B2A"/>
    <w:rsid w:val="000E53A1"/>
    <w:rsid w:val="000E62B9"/>
    <w:rsid w:val="000F2E6A"/>
    <w:rsid w:val="000F44CF"/>
    <w:rsid w:val="000F674C"/>
    <w:rsid w:val="0010219A"/>
    <w:rsid w:val="00103476"/>
    <w:rsid w:val="00104FB6"/>
    <w:rsid w:val="00107236"/>
    <w:rsid w:val="00107A04"/>
    <w:rsid w:val="0011034E"/>
    <w:rsid w:val="0011127F"/>
    <w:rsid w:val="00111A63"/>
    <w:rsid w:val="001230A9"/>
    <w:rsid w:val="001316DB"/>
    <w:rsid w:val="001370B2"/>
    <w:rsid w:val="00137A09"/>
    <w:rsid w:val="001510AE"/>
    <w:rsid w:val="00153BB8"/>
    <w:rsid w:val="001547B1"/>
    <w:rsid w:val="001559DB"/>
    <w:rsid w:val="001574BB"/>
    <w:rsid w:val="00161A56"/>
    <w:rsid w:val="00162CEF"/>
    <w:rsid w:val="001709BE"/>
    <w:rsid w:val="00174F3C"/>
    <w:rsid w:val="00175F2F"/>
    <w:rsid w:val="00184387"/>
    <w:rsid w:val="001963F0"/>
    <w:rsid w:val="0019653E"/>
    <w:rsid w:val="0019786F"/>
    <w:rsid w:val="00197FA0"/>
    <w:rsid w:val="001A03E6"/>
    <w:rsid w:val="001A053B"/>
    <w:rsid w:val="001C2813"/>
    <w:rsid w:val="001D05D1"/>
    <w:rsid w:val="001D5A75"/>
    <w:rsid w:val="001E063E"/>
    <w:rsid w:val="001E5A1B"/>
    <w:rsid w:val="001E5D53"/>
    <w:rsid w:val="001F252A"/>
    <w:rsid w:val="001F5CA3"/>
    <w:rsid w:val="001F62CC"/>
    <w:rsid w:val="0020796F"/>
    <w:rsid w:val="00214576"/>
    <w:rsid w:val="002234DE"/>
    <w:rsid w:val="00223B9D"/>
    <w:rsid w:val="002256F7"/>
    <w:rsid w:val="002320E7"/>
    <w:rsid w:val="00247C2D"/>
    <w:rsid w:val="002547C1"/>
    <w:rsid w:val="002559BC"/>
    <w:rsid w:val="00257B10"/>
    <w:rsid w:val="00261FAC"/>
    <w:rsid w:val="00262A13"/>
    <w:rsid w:val="00273E8C"/>
    <w:rsid w:val="002740D2"/>
    <w:rsid w:val="002744DF"/>
    <w:rsid w:val="0027569D"/>
    <w:rsid w:val="00282020"/>
    <w:rsid w:val="00290501"/>
    <w:rsid w:val="002915A7"/>
    <w:rsid w:val="00294ED1"/>
    <w:rsid w:val="002950C1"/>
    <w:rsid w:val="002A12A7"/>
    <w:rsid w:val="002A2491"/>
    <w:rsid w:val="002A7075"/>
    <w:rsid w:val="002A71B1"/>
    <w:rsid w:val="002A73B5"/>
    <w:rsid w:val="002B26D4"/>
    <w:rsid w:val="002B520A"/>
    <w:rsid w:val="002B62BD"/>
    <w:rsid w:val="002C3A67"/>
    <w:rsid w:val="002C3EAF"/>
    <w:rsid w:val="002C6149"/>
    <w:rsid w:val="002C7CF1"/>
    <w:rsid w:val="002C7E76"/>
    <w:rsid w:val="002E1D94"/>
    <w:rsid w:val="002E4FD8"/>
    <w:rsid w:val="002E779A"/>
    <w:rsid w:val="002F4313"/>
    <w:rsid w:val="002F4393"/>
    <w:rsid w:val="00307A9D"/>
    <w:rsid w:val="00313DC7"/>
    <w:rsid w:val="003144BF"/>
    <w:rsid w:val="003165FB"/>
    <w:rsid w:val="00316A19"/>
    <w:rsid w:val="00323711"/>
    <w:rsid w:val="00326CAD"/>
    <w:rsid w:val="00326F01"/>
    <w:rsid w:val="00331E1D"/>
    <w:rsid w:val="00337481"/>
    <w:rsid w:val="00363495"/>
    <w:rsid w:val="00364DFB"/>
    <w:rsid w:val="00371241"/>
    <w:rsid w:val="0037583E"/>
    <w:rsid w:val="00392BF7"/>
    <w:rsid w:val="00393FA6"/>
    <w:rsid w:val="003A2350"/>
    <w:rsid w:val="003A249F"/>
    <w:rsid w:val="003A3EC6"/>
    <w:rsid w:val="003B1D96"/>
    <w:rsid w:val="003C74F7"/>
    <w:rsid w:val="003C7D75"/>
    <w:rsid w:val="003D2A4C"/>
    <w:rsid w:val="003D2DCB"/>
    <w:rsid w:val="003D7C16"/>
    <w:rsid w:val="003D7F85"/>
    <w:rsid w:val="003E0004"/>
    <w:rsid w:val="003E118A"/>
    <w:rsid w:val="003E307F"/>
    <w:rsid w:val="003E30A2"/>
    <w:rsid w:val="003E3666"/>
    <w:rsid w:val="003F1258"/>
    <w:rsid w:val="003F34C8"/>
    <w:rsid w:val="003F3562"/>
    <w:rsid w:val="00401D91"/>
    <w:rsid w:val="00405387"/>
    <w:rsid w:val="00406135"/>
    <w:rsid w:val="0041331C"/>
    <w:rsid w:val="00417154"/>
    <w:rsid w:val="004172BF"/>
    <w:rsid w:val="0042042D"/>
    <w:rsid w:val="004212EC"/>
    <w:rsid w:val="004245ED"/>
    <w:rsid w:val="00432BAD"/>
    <w:rsid w:val="004501A6"/>
    <w:rsid w:val="00451F4B"/>
    <w:rsid w:val="00455BB5"/>
    <w:rsid w:val="00456017"/>
    <w:rsid w:val="00460C0C"/>
    <w:rsid w:val="00466C5A"/>
    <w:rsid w:val="004823CD"/>
    <w:rsid w:val="00485B9B"/>
    <w:rsid w:val="0048781A"/>
    <w:rsid w:val="004B12E7"/>
    <w:rsid w:val="004B4A91"/>
    <w:rsid w:val="004C04B8"/>
    <w:rsid w:val="004C187D"/>
    <w:rsid w:val="004C3F77"/>
    <w:rsid w:val="004E0621"/>
    <w:rsid w:val="004E0ABC"/>
    <w:rsid w:val="004E1DE0"/>
    <w:rsid w:val="004E37FB"/>
    <w:rsid w:val="004E4C3B"/>
    <w:rsid w:val="004E5CD7"/>
    <w:rsid w:val="004E7ABA"/>
    <w:rsid w:val="004F1264"/>
    <w:rsid w:val="004F318D"/>
    <w:rsid w:val="004F4C3E"/>
    <w:rsid w:val="004F5F9C"/>
    <w:rsid w:val="004F6D72"/>
    <w:rsid w:val="004F7A16"/>
    <w:rsid w:val="00501A74"/>
    <w:rsid w:val="0050205E"/>
    <w:rsid w:val="00510225"/>
    <w:rsid w:val="00514391"/>
    <w:rsid w:val="005316A8"/>
    <w:rsid w:val="00531A07"/>
    <w:rsid w:val="00532454"/>
    <w:rsid w:val="005324C2"/>
    <w:rsid w:val="00537696"/>
    <w:rsid w:val="005405E4"/>
    <w:rsid w:val="005560E5"/>
    <w:rsid w:val="00557769"/>
    <w:rsid w:val="00561152"/>
    <w:rsid w:val="00562401"/>
    <w:rsid w:val="00565B3D"/>
    <w:rsid w:val="00580B53"/>
    <w:rsid w:val="00585E62"/>
    <w:rsid w:val="00592FF1"/>
    <w:rsid w:val="0059326D"/>
    <w:rsid w:val="00593A29"/>
    <w:rsid w:val="00593E56"/>
    <w:rsid w:val="00594958"/>
    <w:rsid w:val="00596F8F"/>
    <w:rsid w:val="005A571C"/>
    <w:rsid w:val="005B39D2"/>
    <w:rsid w:val="005B420D"/>
    <w:rsid w:val="005B438E"/>
    <w:rsid w:val="005C3C23"/>
    <w:rsid w:val="005C5434"/>
    <w:rsid w:val="005D3033"/>
    <w:rsid w:val="005E3768"/>
    <w:rsid w:val="005E65C0"/>
    <w:rsid w:val="005F36A9"/>
    <w:rsid w:val="005F7B7A"/>
    <w:rsid w:val="006024C9"/>
    <w:rsid w:val="00603DE5"/>
    <w:rsid w:val="00604343"/>
    <w:rsid w:val="00604C8C"/>
    <w:rsid w:val="006119F8"/>
    <w:rsid w:val="0061636B"/>
    <w:rsid w:val="006230C5"/>
    <w:rsid w:val="00623F29"/>
    <w:rsid w:val="006273F1"/>
    <w:rsid w:val="00636F65"/>
    <w:rsid w:val="0063777F"/>
    <w:rsid w:val="006406FE"/>
    <w:rsid w:val="006409DE"/>
    <w:rsid w:val="006450BB"/>
    <w:rsid w:val="00647F88"/>
    <w:rsid w:val="006517BF"/>
    <w:rsid w:val="00667128"/>
    <w:rsid w:val="006678D0"/>
    <w:rsid w:val="006678E3"/>
    <w:rsid w:val="00667B93"/>
    <w:rsid w:val="006725F3"/>
    <w:rsid w:val="00677247"/>
    <w:rsid w:val="00682196"/>
    <w:rsid w:val="00686669"/>
    <w:rsid w:val="00686DDE"/>
    <w:rsid w:val="006A02BF"/>
    <w:rsid w:val="006A2045"/>
    <w:rsid w:val="006A34F4"/>
    <w:rsid w:val="006A6005"/>
    <w:rsid w:val="006B6D28"/>
    <w:rsid w:val="006B7AF0"/>
    <w:rsid w:val="006C5BE7"/>
    <w:rsid w:val="006D2CE2"/>
    <w:rsid w:val="006E205F"/>
    <w:rsid w:val="006F76F9"/>
    <w:rsid w:val="0070169E"/>
    <w:rsid w:val="00722E58"/>
    <w:rsid w:val="007252AB"/>
    <w:rsid w:val="00730C91"/>
    <w:rsid w:val="00735ED0"/>
    <w:rsid w:val="007466E2"/>
    <w:rsid w:val="0076102B"/>
    <w:rsid w:val="007711F2"/>
    <w:rsid w:val="007742B7"/>
    <w:rsid w:val="00776810"/>
    <w:rsid w:val="00791FB4"/>
    <w:rsid w:val="007922B2"/>
    <w:rsid w:val="00795D4B"/>
    <w:rsid w:val="007A07B1"/>
    <w:rsid w:val="007A2560"/>
    <w:rsid w:val="007A3EC4"/>
    <w:rsid w:val="007B28FC"/>
    <w:rsid w:val="007B3F5F"/>
    <w:rsid w:val="007B50BD"/>
    <w:rsid w:val="007B601C"/>
    <w:rsid w:val="007C35F1"/>
    <w:rsid w:val="007D7E76"/>
    <w:rsid w:val="007F0DD0"/>
    <w:rsid w:val="0080425D"/>
    <w:rsid w:val="00804A0D"/>
    <w:rsid w:val="00806792"/>
    <w:rsid w:val="008072CC"/>
    <w:rsid w:val="00807586"/>
    <w:rsid w:val="00814287"/>
    <w:rsid w:val="00814983"/>
    <w:rsid w:val="008161A5"/>
    <w:rsid w:val="00824621"/>
    <w:rsid w:val="00824AD3"/>
    <w:rsid w:val="00826DD8"/>
    <w:rsid w:val="00830C27"/>
    <w:rsid w:val="00831876"/>
    <w:rsid w:val="00831CB9"/>
    <w:rsid w:val="00834891"/>
    <w:rsid w:val="00835A58"/>
    <w:rsid w:val="00836E63"/>
    <w:rsid w:val="008370E0"/>
    <w:rsid w:val="00837890"/>
    <w:rsid w:val="008378A6"/>
    <w:rsid w:val="00837D35"/>
    <w:rsid w:val="008433AC"/>
    <w:rsid w:val="00862FF9"/>
    <w:rsid w:val="008651C1"/>
    <w:rsid w:val="008704B0"/>
    <w:rsid w:val="00870F5E"/>
    <w:rsid w:val="0087565B"/>
    <w:rsid w:val="00880426"/>
    <w:rsid w:val="0088189E"/>
    <w:rsid w:val="00885EC4"/>
    <w:rsid w:val="0089093C"/>
    <w:rsid w:val="00890A7A"/>
    <w:rsid w:val="008930D1"/>
    <w:rsid w:val="00895F0D"/>
    <w:rsid w:val="00896411"/>
    <w:rsid w:val="008A6CF9"/>
    <w:rsid w:val="008B27B9"/>
    <w:rsid w:val="008B3A3D"/>
    <w:rsid w:val="008B3DFA"/>
    <w:rsid w:val="008B53F0"/>
    <w:rsid w:val="008B6F13"/>
    <w:rsid w:val="008C5138"/>
    <w:rsid w:val="008D4BC6"/>
    <w:rsid w:val="008E4027"/>
    <w:rsid w:val="008E423B"/>
    <w:rsid w:val="008F4611"/>
    <w:rsid w:val="00913CB8"/>
    <w:rsid w:val="00913D9E"/>
    <w:rsid w:val="00914914"/>
    <w:rsid w:val="00917CE4"/>
    <w:rsid w:val="00920280"/>
    <w:rsid w:val="00926CE4"/>
    <w:rsid w:val="0093576A"/>
    <w:rsid w:val="00952D52"/>
    <w:rsid w:val="009548DD"/>
    <w:rsid w:val="009623A2"/>
    <w:rsid w:val="00962F83"/>
    <w:rsid w:val="00967EDB"/>
    <w:rsid w:val="00973B04"/>
    <w:rsid w:val="00976A34"/>
    <w:rsid w:val="009874E4"/>
    <w:rsid w:val="00987D86"/>
    <w:rsid w:val="00994856"/>
    <w:rsid w:val="0099627E"/>
    <w:rsid w:val="009A2E66"/>
    <w:rsid w:val="009A2F81"/>
    <w:rsid w:val="009A2FDD"/>
    <w:rsid w:val="009A4C9A"/>
    <w:rsid w:val="009A6AB4"/>
    <w:rsid w:val="009B34AF"/>
    <w:rsid w:val="009B6ACD"/>
    <w:rsid w:val="009C2793"/>
    <w:rsid w:val="009C30B2"/>
    <w:rsid w:val="009C4F28"/>
    <w:rsid w:val="009C5D24"/>
    <w:rsid w:val="009C5F8C"/>
    <w:rsid w:val="009C62B1"/>
    <w:rsid w:val="009C65EC"/>
    <w:rsid w:val="009D2874"/>
    <w:rsid w:val="009D581B"/>
    <w:rsid w:val="009D6A88"/>
    <w:rsid w:val="009F3DCA"/>
    <w:rsid w:val="00A04B6F"/>
    <w:rsid w:val="00A111A5"/>
    <w:rsid w:val="00A12EC3"/>
    <w:rsid w:val="00A1582C"/>
    <w:rsid w:val="00A3429D"/>
    <w:rsid w:val="00A344A1"/>
    <w:rsid w:val="00A4164B"/>
    <w:rsid w:val="00A41EC9"/>
    <w:rsid w:val="00A42BEB"/>
    <w:rsid w:val="00A43937"/>
    <w:rsid w:val="00A4562A"/>
    <w:rsid w:val="00A466F8"/>
    <w:rsid w:val="00A55E42"/>
    <w:rsid w:val="00A571C4"/>
    <w:rsid w:val="00A57FFD"/>
    <w:rsid w:val="00A603B4"/>
    <w:rsid w:val="00A61FAE"/>
    <w:rsid w:val="00A639DB"/>
    <w:rsid w:val="00A65BDB"/>
    <w:rsid w:val="00A67955"/>
    <w:rsid w:val="00A80FB1"/>
    <w:rsid w:val="00A81566"/>
    <w:rsid w:val="00A83A57"/>
    <w:rsid w:val="00A845B3"/>
    <w:rsid w:val="00A90687"/>
    <w:rsid w:val="00A90C6C"/>
    <w:rsid w:val="00A93BF9"/>
    <w:rsid w:val="00A948BF"/>
    <w:rsid w:val="00AA51DD"/>
    <w:rsid w:val="00AA5A4C"/>
    <w:rsid w:val="00AA781C"/>
    <w:rsid w:val="00AA78A2"/>
    <w:rsid w:val="00AB104E"/>
    <w:rsid w:val="00AB1D9A"/>
    <w:rsid w:val="00AB25FF"/>
    <w:rsid w:val="00AB4D1F"/>
    <w:rsid w:val="00AB7CAD"/>
    <w:rsid w:val="00AC16EE"/>
    <w:rsid w:val="00AC1847"/>
    <w:rsid w:val="00AC2342"/>
    <w:rsid w:val="00AC2550"/>
    <w:rsid w:val="00AD0ACF"/>
    <w:rsid w:val="00AD0CA0"/>
    <w:rsid w:val="00AD61C4"/>
    <w:rsid w:val="00AE20CE"/>
    <w:rsid w:val="00AE651F"/>
    <w:rsid w:val="00AF1C40"/>
    <w:rsid w:val="00B026AD"/>
    <w:rsid w:val="00B1059B"/>
    <w:rsid w:val="00B1064C"/>
    <w:rsid w:val="00B10F58"/>
    <w:rsid w:val="00B2770E"/>
    <w:rsid w:val="00B30784"/>
    <w:rsid w:val="00B32B0F"/>
    <w:rsid w:val="00B40066"/>
    <w:rsid w:val="00B41207"/>
    <w:rsid w:val="00B4359A"/>
    <w:rsid w:val="00B43A2F"/>
    <w:rsid w:val="00B55A05"/>
    <w:rsid w:val="00B560F5"/>
    <w:rsid w:val="00B5735E"/>
    <w:rsid w:val="00B6207E"/>
    <w:rsid w:val="00B62C4A"/>
    <w:rsid w:val="00B64FF8"/>
    <w:rsid w:val="00B67680"/>
    <w:rsid w:val="00B80C3F"/>
    <w:rsid w:val="00B94887"/>
    <w:rsid w:val="00B953F3"/>
    <w:rsid w:val="00B961BF"/>
    <w:rsid w:val="00B963B4"/>
    <w:rsid w:val="00B96E2C"/>
    <w:rsid w:val="00BA15FA"/>
    <w:rsid w:val="00BB4BC2"/>
    <w:rsid w:val="00BB6BAA"/>
    <w:rsid w:val="00BC66D4"/>
    <w:rsid w:val="00BE0146"/>
    <w:rsid w:val="00BF0F9B"/>
    <w:rsid w:val="00BF2E7F"/>
    <w:rsid w:val="00BF3654"/>
    <w:rsid w:val="00BF4681"/>
    <w:rsid w:val="00BF4838"/>
    <w:rsid w:val="00C02730"/>
    <w:rsid w:val="00C04EC0"/>
    <w:rsid w:val="00C124BB"/>
    <w:rsid w:val="00C32EB6"/>
    <w:rsid w:val="00C436F9"/>
    <w:rsid w:val="00C52114"/>
    <w:rsid w:val="00C751A5"/>
    <w:rsid w:val="00C8021E"/>
    <w:rsid w:val="00C80DCE"/>
    <w:rsid w:val="00C80F69"/>
    <w:rsid w:val="00C81146"/>
    <w:rsid w:val="00C8507F"/>
    <w:rsid w:val="00C85628"/>
    <w:rsid w:val="00C87EBE"/>
    <w:rsid w:val="00C94E70"/>
    <w:rsid w:val="00C9595D"/>
    <w:rsid w:val="00CA2149"/>
    <w:rsid w:val="00CA5914"/>
    <w:rsid w:val="00CA6EC5"/>
    <w:rsid w:val="00CA7690"/>
    <w:rsid w:val="00CB097A"/>
    <w:rsid w:val="00CB56DD"/>
    <w:rsid w:val="00CC1F8B"/>
    <w:rsid w:val="00CC72A4"/>
    <w:rsid w:val="00CD03A0"/>
    <w:rsid w:val="00CD6AE6"/>
    <w:rsid w:val="00CE028C"/>
    <w:rsid w:val="00CE0C11"/>
    <w:rsid w:val="00CE337A"/>
    <w:rsid w:val="00CE33CA"/>
    <w:rsid w:val="00CE70D1"/>
    <w:rsid w:val="00CF22BA"/>
    <w:rsid w:val="00CF30DD"/>
    <w:rsid w:val="00CF4BAD"/>
    <w:rsid w:val="00D03B1C"/>
    <w:rsid w:val="00D040D2"/>
    <w:rsid w:val="00D0612D"/>
    <w:rsid w:val="00D06EDE"/>
    <w:rsid w:val="00D0759D"/>
    <w:rsid w:val="00D07EC7"/>
    <w:rsid w:val="00D148D6"/>
    <w:rsid w:val="00D2187D"/>
    <w:rsid w:val="00D32D32"/>
    <w:rsid w:val="00D3610F"/>
    <w:rsid w:val="00D44B42"/>
    <w:rsid w:val="00D45779"/>
    <w:rsid w:val="00D61E92"/>
    <w:rsid w:val="00D74569"/>
    <w:rsid w:val="00D7722E"/>
    <w:rsid w:val="00D81468"/>
    <w:rsid w:val="00D855E6"/>
    <w:rsid w:val="00DA2F8B"/>
    <w:rsid w:val="00DB2FFB"/>
    <w:rsid w:val="00DC138F"/>
    <w:rsid w:val="00DC3740"/>
    <w:rsid w:val="00DC3B64"/>
    <w:rsid w:val="00DC6055"/>
    <w:rsid w:val="00DD16BB"/>
    <w:rsid w:val="00DD262B"/>
    <w:rsid w:val="00DD2753"/>
    <w:rsid w:val="00DD29C0"/>
    <w:rsid w:val="00DE3267"/>
    <w:rsid w:val="00DE480E"/>
    <w:rsid w:val="00DE68CF"/>
    <w:rsid w:val="00DE6E9D"/>
    <w:rsid w:val="00DE77FF"/>
    <w:rsid w:val="00DF34B8"/>
    <w:rsid w:val="00DF3EF1"/>
    <w:rsid w:val="00E03084"/>
    <w:rsid w:val="00E050E7"/>
    <w:rsid w:val="00E07106"/>
    <w:rsid w:val="00E21CAC"/>
    <w:rsid w:val="00E23B29"/>
    <w:rsid w:val="00E40107"/>
    <w:rsid w:val="00E42051"/>
    <w:rsid w:val="00E45CCC"/>
    <w:rsid w:val="00E46886"/>
    <w:rsid w:val="00E53FB6"/>
    <w:rsid w:val="00E5484E"/>
    <w:rsid w:val="00E56D27"/>
    <w:rsid w:val="00E5708A"/>
    <w:rsid w:val="00E65D63"/>
    <w:rsid w:val="00E7207F"/>
    <w:rsid w:val="00E72CE0"/>
    <w:rsid w:val="00E72E78"/>
    <w:rsid w:val="00E735EF"/>
    <w:rsid w:val="00E74F89"/>
    <w:rsid w:val="00E8454D"/>
    <w:rsid w:val="00E85A6A"/>
    <w:rsid w:val="00E9014D"/>
    <w:rsid w:val="00EA0B4A"/>
    <w:rsid w:val="00EA5232"/>
    <w:rsid w:val="00EB09FD"/>
    <w:rsid w:val="00EB0B74"/>
    <w:rsid w:val="00EB598B"/>
    <w:rsid w:val="00EB633E"/>
    <w:rsid w:val="00EC3284"/>
    <w:rsid w:val="00EC3494"/>
    <w:rsid w:val="00ED7429"/>
    <w:rsid w:val="00EE0875"/>
    <w:rsid w:val="00EE0FB5"/>
    <w:rsid w:val="00EF0083"/>
    <w:rsid w:val="00EF2036"/>
    <w:rsid w:val="00EF4236"/>
    <w:rsid w:val="00EF5AB8"/>
    <w:rsid w:val="00F0208E"/>
    <w:rsid w:val="00F06F17"/>
    <w:rsid w:val="00F11C90"/>
    <w:rsid w:val="00F15DA7"/>
    <w:rsid w:val="00F173FC"/>
    <w:rsid w:val="00F20087"/>
    <w:rsid w:val="00F21278"/>
    <w:rsid w:val="00F21D7F"/>
    <w:rsid w:val="00F23AB7"/>
    <w:rsid w:val="00F2495D"/>
    <w:rsid w:val="00F24C87"/>
    <w:rsid w:val="00F30F65"/>
    <w:rsid w:val="00F41753"/>
    <w:rsid w:val="00F435BC"/>
    <w:rsid w:val="00F44EDE"/>
    <w:rsid w:val="00F53403"/>
    <w:rsid w:val="00F54A9D"/>
    <w:rsid w:val="00F5572E"/>
    <w:rsid w:val="00F70A51"/>
    <w:rsid w:val="00F80E7F"/>
    <w:rsid w:val="00F81F33"/>
    <w:rsid w:val="00F83905"/>
    <w:rsid w:val="00F84EAE"/>
    <w:rsid w:val="00F90AF2"/>
    <w:rsid w:val="00F920FC"/>
    <w:rsid w:val="00F94E8F"/>
    <w:rsid w:val="00FB69D3"/>
    <w:rsid w:val="00FC14B6"/>
    <w:rsid w:val="00FC25A0"/>
    <w:rsid w:val="00FC70E5"/>
    <w:rsid w:val="00FD5399"/>
    <w:rsid w:val="00FD69FB"/>
    <w:rsid w:val="00FD7E2A"/>
    <w:rsid w:val="00FE06CE"/>
    <w:rsid w:val="00FE0C1D"/>
    <w:rsid w:val="00FE2C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C70A0"/>
  <w15:docId w15:val="{DE40DEC4-AC73-4DEA-B437-1619ECEA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47C1"/>
    <w:rPr>
      <w:rFonts w:ascii="Calibri" w:eastAsia="Calibri" w:hAnsi="Calibri" w:cs="Calibri"/>
      <w:lang w:val="it-IT"/>
    </w:rPr>
  </w:style>
  <w:style w:type="paragraph" w:styleId="Titolo1">
    <w:name w:val="heading 1"/>
    <w:basedOn w:val="Normale"/>
    <w:link w:val="Titolo1Carattere"/>
    <w:uiPriority w:val="9"/>
    <w:qFormat/>
    <w:pPr>
      <w:ind w:left="113"/>
      <w:outlineLvl w:val="0"/>
    </w:pPr>
    <w:rPr>
      <w:b/>
      <w:bCs/>
    </w:rPr>
  </w:style>
  <w:style w:type="paragraph" w:styleId="Titolo4">
    <w:name w:val="heading 4"/>
    <w:basedOn w:val="Normale"/>
    <w:next w:val="Normale"/>
    <w:link w:val="Titolo4Carattere"/>
    <w:uiPriority w:val="9"/>
    <w:semiHidden/>
    <w:unhideWhenUsed/>
    <w:qFormat/>
    <w:rsid w:val="004501A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3A3EC6"/>
    <w:pPr>
      <w:widowControl/>
      <w:autoSpaceDE/>
      <w:autoSpaceDN/>
    </w:pPr>
    <w:rPr>
      <w:rFonts w:asciiTheme="minorHAnsi" w:eastAsia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3A3EC6"/>
    <w:rPr>
      <w:sz w:val="20"/>
      <w:szCs w:val="20"/>
      <w:lang w:val="it-IT"/>
    </w:rPr>
  </w:style>
  <w:style w:type="character" w:styleId="Rimandonotaapidipagina">
    <w:name w:val="footnote reference"/>
    <w:basedOn w:val="Carpredefinitoparagrafo"/>
    <w:uiPriority w:val="99"/>
    <w:semiHidden/>
    <w:unhideWhenUsed/>
    <w:rsid w:val="003A3EC6"/>
    <w:rPr>
      <w:vertAlign w:val="superscript"/>
    </w:rPr>
  </w:style>
  <w:style w:type="character" w:customStyle="1" w:styleId="Titolo1Carattere">
    <w:name w:val="Titolo 1 Carattere"/>
    <w:basedOn w:val="Carpredefinitoparagrafo"/>
    <w:link w:val="Titolo1"/>
    <w:uiPriority w:val="9"/>
    <w:rsid w:val="00A603B4"/>
    <w:rPr>
      <w:rFonts w:ascii="Calibri" w:eastAsia="Calibri" w:hAnsi="Calibri" w:cs="Calibri"/>
      <w:b/>
      <w:bCs/>
      <w:lang w:val="it-IT"/>
    </w:rPr>
  </w:style>
  <w:style w:type="character" w:styleId="Collegamentoipertestuale">
    <w:name w:val="Hyperlink"/>
    <w:basedOn w:val="Carpredefinitoparagrafo"/>
    <w:uiPriority w:val="99"/>
    <w:unhideWhenUsed/>
    <w:rsid w:val="00E5708A"/>
    <w:rPr>
      <w:color w:val="0000FF" w:themeColor="hyperlink"/>
      <w:u w:val="single"/>
    </w:rPr>
  </w:style>
  <w:style w:type="character" w:styleId="Menzionenonrisolta">
    <w:name w:val="Unresolved Mention"/>
    <w:basedOn w:val="Carpredefinitoparagrafo"/>
    <w:uiPriority w:val="99"/>
    <w:semiHidden/>
    <w:unhideWhenUsed/>
    <w:rsid w:val="00E5708A"/>
    <w:rPr>
      <w:color w:val="605E5C"/>
      <w:shd w:val="clear" w:color="auto" w:fill="E1DFDD"/>
    </w:rPr>
  </w:style>
  <w:style w:type="character" w:styleId="Collegamentovisitato">
    <w:name w:val="FollowedHyperlink"/>
    <w:basedOn w:val="Carpredefinitoparagrafo"/>
    <w:uiPriority w:val="99"/>
    <w:semiHidden/>
    <w:unhideWhenUsed/>
    <w:rsid w:val="00967EDB"/>
    <w:rPr>
      <w:color w:val="800080" w:themeColor="followedHyperlink"/>
      <w:u w:val="single"/>
    </w:rPr>
  </w:style>
  <w:style w:type="paragraph" w:styleId="Intestazione">
    <w:name w:val="header"/>
    <w:basedOn w:val="Normale"/>
    <w:link w:val="IntestazioneCarattere"/>
    <w:uiPriority w:val="99"/>
    <w:unhideWhenUsed/>
    <w:rsid w:val="00456017"/>
    <w:pPr>
      <w:tabs>
        <w:tab w:val="center" w:pos="4819"/>
        <w:tab w:val="right" w:pos="9638"/>
      </w:tabs>
    </w:pPr>
  </w:style>
  <w:style w:type="character" w:customStyle="1" w:styleId="IntestazioneCarattere">
    <w:name w:val="Intestazione Carattere"/>
    <w:basedOn w:val="Carpredefinitoparagrafo"/>
    <w:link w:val="Intestazione"/>
    <w:uiPriority w:val="99"/>
    <w:rsid w:val="00456017"/>
    <w:rPr>
      <w:rFonts w:ascii="Calibri" w:eastAsia="Calibri" w:hAnsi="Calibri" w:cs="Calibri"/>
      <w:lang w:val="it-IT"/>
    </w:rPr>
  </w:style>
  <w:style w:type="paragraph" w:styleId="Pidipagina">
    <w:name w:val="footer"/>
    <w:basedOn w:val="Normale"/>
    <w:link w:val="PidipaginaCarattere"/>
    <w:uiPriority w:val="99"/>
    <w:unhideWhenUsed/>
    <w:rsid w:val="00456017"/>
    <w:pPr>
      <w:tabs>
        <w:tab w:val="center" w:pos="4819"/>
        <w:tab w:val="right" w:pos="9638"/>
      </w:tabs>
    </w:pPr>
  </w:style>
  <w:style w:type="character" w:customStyle="1" w:styleId="PidipaginaCarattere">
    <w:name w:val="Piè di pagina Carattere"/>
    <w:basedOn w:val="Carpredefinitoparagrafo"/>
    <w:link w:val="Pidipagina"/>
    <w:uiPriority w:val="99"/>
    <w:rsid w:val="00456017"/>
    <w:rPr>
      <w:rFonts w:ascii="Calibri" w:eastAsia="Calibri" w:hAnsi="Calibri" w:cs="Calibri"/>
      <w:lang w:val="it-IT"/>
    </w:rPr>
  </w:style>
  <w:style w:type="paragraph" w:styleId="NormaleWeb">
    <w:name w:val="Normal (Web)"/>
    <w:basedOn w:val="Normale"/>
    <w:uiPriority w:val="99"/>
    <w:semiHidden/>
    <w:unhideWhenUsed/>
    <w:rsid w:val="00AF1C40"/>
    <w:rPr>
      <w:rFonts w:ascii="Times New Roman" w:hAnsi="Times New Roman" w:cs="Times New Roman"/>
      <w:sz w:val="24"/>
      <w:szCs w:val="24"/>
    </w:rPr>
  </w:style>
  <w:style w:type="paragraph" w:styleId="Nessunaspaziatura">
    <w:name w:val="No Spacing"/>
    <w:uiPriority w:val="1"/>
    <w:qFormat/>
    <w:rsid w:val="00B41207"/>
    <w:pPr>
      <w:widowControl/>
      <w:autoSpaceDE/>
      <w:autoSpaceDN/>
    </w:pPr>
    <w:rPr>
      <w:kern w:val="2"/>
      <w:sz w:val="24"/>
      <w:szCs w:val="24"/>
      <w:lang w:val="it-IT"/>
      <w14:ligatures w14:val="standardContextual"/>
    </w:rPr>
  </w:style>
  <w:style w:type="paragraph" w:styleId="Revisione">
    <w:name w:val="Revision"/>
    <w:hidden/>
    <w:uiPriority w:val="99"/>
    <w:semiHidden/>
    <w:rsid w:val="00EA0B4A"/>
    <w:pPr>
      <w:widowControl/>
      <w:autoSpaceDE/>
      <w:autoSpaceDN/>
    </w:pPr>
    <w:rPr>
      <w:rFonts w:ascii="Calibri" w:eastAsia="Calibri" w:hAnsi="Calibri" w:cs="Calibri"/>
      <w:lang w:val="it-IT"/>
    </w:rPr>
  </w:style>
  <w:style w:type="character" w:customStyle="1" w:styleId="Titolo4Carattere">
    <w:name w:val="Titolo 4 Carattere"/>
    <w:basedOn w:val="Carpredefinitoparagrafo"/>
    <w:link w:val="Titolo4"/>
    <w:uiPriority w:val="9"/>
    <w:semiHidden/>
    <w:rsid w:val="004501A6"/>
    <w:rPr>
      <w:rFonts w:asciiTheme="majorHAnsi" w:eastAsiaTheme="majorEastAsia" w:hAnsiTheme="majorHAnsi" w:cstheme="majorBidi"/>
      <w:i/>
      <w:iCs/>
      <w:color w:val="365F91" w:themeColor="accent1" w:themeShade="B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00518">
      <w:bodyDiv w:val="1"/>
      <w:marLeft w:val="0"/>
      <w:marRight w:val="0"/>
      <w:marTop w:val="0"/>
      <w:marBottom w:val="0"/>
      <w:divBdr>
        <w:top w:val="none" w:sz="0" w:space="0" w:color="auto"/>
        <w:left w:val="none" w:sz="0" w:space="0" w:color="auto"/>
        <w:bottom w:val="none" w:sz="0" w:space="0" w:color="auto"/>
        <w:right w:val="none" w:sz="0" w:space="0" w:color="auto"/>
      </w:divBdr>
    </w:div>
    <w:div w:id="140080876">
      <w:bodyDiv w:val="1"/>
      <w:marLeft w:val="0"/>
      <w:marRight w:val="0"/>
      <w:marTop w:val="0"/>
      <w:marBottom w:val="0"/>
      <w:divBdr>
        <w:top w:val="none" w:sz="0" w:space="0" w:color="auto"/>
        <w:left w:val="none" w:sz="0" w:space="0" w:color="auto"/>
        <w:bottom w:val="none" w:sz="0" w:space="0" w:color="auto"/>
        <w:right w:val="none" w:sz="0" w:space="0" w:color="auto"/>
      </w:divBdr>
    </w:div>
    <w:div w:id="193622414">
      <w:bodyDiv w:val="1"/>
      <w:marLeft w:val="0"/>
      <w:marRight w:val="0"/>
      <w:marTop w:val="0"/>
      <w:marBottom w:val="0"/>
      <w:divBdr>
        <w:top w:val="none" w:sz="0" w:space="0" w:color="auto"/>
        <w:left w:val="none" w:sz="0" w:space="0" w:color="auto"/>
        <w:bottom w:val="none" w:sz="0" w:space="0" w:color="auto"/>
        <w:right w:val="none" w:sz="0" w:space="0" w:color="auto"/>
      </w:divBdr>
    </w:div>
    <w:div w:id="458959768">
      <w:bodyDiv w:val="1"/>
      <w:marLeft w:val="0"/>
      <w:marRight w:val="0"/>
      <w:marTop w:val="0"/>
      <w:marBottom w:val="0"/>
      <w:divBdr>
        <w:top w:val="none" w:sz="0" w:space="0" w:color="auto"/>
        <w:left w:val="none" w:sz="0" w:space="0" w:color="auto"/>
        <w:bottom w:val="none" w:sz="0" w:space="0" w:color="auto"/>
        <w:right w:val="none" w:sz="0" w:space="0" w:color="auto"/>
      </w:divBdr>
    </w:div>
    <w:div w:id="459106669">
      <w:bodyDiv w:val="1"/>
      <w:marLeft w:val="0"/>
      <w:marRight w:val="0"/>
      <w:marTop w:val="0"/>
      <w:marBottom w:val="0"/>
      <w:divBdr>
        <w:top w:val="none" w:sz="0" w:space="0" w:color="auto"/>
        <w:left w:val="none" w:sz="0" w:space="0" w:color="auto"/>
        <w:bottom w:val="none" w:sz="0" w:space="0" w:color="auto"/>
        <w:right w:val="none" w:sz="0" w:space="0" w:color="auto"/>
      </w:divBdr>
    </w:div>
    <w:div w:id="516846063">
      <w:bodyDiv w:val="1"/>
      <w:marLeft w:val="0"/>
      <w:marRight w:val="0"/>
      <w:marTop w:val="0"/>
      <w:marBottom w:val="0"/>
      <w:divBdr>
        <w:top w:val="none" w:sz="0" w:space="0" w:color="auto"/>
        <w:left w:val="none" w:sz="0" w:space="0" w:color="auto"/>
        <w:bottom w:val="none" w:sz="0" w:space="0" w:color="auto"/>
        <w:right w:val="none" w:sz="0" w:space="0" w:color="auto"/>
      </w:divBdr>
    </w:div>
    <w:div w:id="626476319">
      <w:bodyDiv w:val="1"/>
      <w:marLeft w:val="0"/>
      <w:marRight w:val="0"/>
      <w:marTop w:val="0"/>
      <w:marBottom w:val="0"/>
      <w:divBdr>
        <w:top w:val="none" w:sz="0" w:space="0" w:color="auto"/>
        <w:left w:val="none" w:sz="0" w:space="0" w:color="auto"/>
        <w:bottom w:val="none" w:sz="0" w:space="0" w:color="auto"/>
        <w:right w:val="none" w:sz="0" w:space="0" w:color="auto"/>
      </w:divBdr>
    </w:div>
    <w:div w:id="736783949">
      <w:bodyDiv w:val="1"/>
      <w:marLeft w:val="0"/>
      <w:marRight w:val="0"/>
      <w:marTop w:val="0"/>
      <w:marBottom w:val="0"/>
      <w:divBdr>
        <w:top w:val="none" w:sz="0" w:space="0" w:color="auto"/>
        <w:left w:val="none" w:sz="0" w:space="0" w:color="auto"/>
        <w:bottom w:val="none" w:sz="0" w:space="0" w:color="auto"/>
        <w:right w:val="none" w:sz="0" w:space="0" w:color="auto"/>
      </w:divBdr>
    </w:div>
    <w:div w:id="793643972">
      <w:bodyDiv w:val="1"/>
      <w:marLeft w:val="0"/>
      <w:marRight w:val="0"/>
      <w:marTop w:val="0"/>
      <w:marBottom w:val="0"/>
      <w:divBdr>
        <w:top w:val="none" w:sz="0" w:space="0" w:color="auto"/>
        <w:left w:val="none" w:sz="0" w:space="0" w:color="auto"/>
        <w:bottom w:val="none" w:sz="0" w:space="0" w:color="auto"/>
        <w:right w:val="none" w:sz="0" w:space="0" w:color="auto"/>
      </w:divBdr>
    </w:div>
    <w:div w:id="797838888">
      <w:bodyDiv w:val="1"/>
      <w:marLeft w:val="0"/>
      <w:marRight w:val="0"/>
      <w:marTop w:val="0"/>
      <w:marBottom w:val="0"/>
      <w:divBdr>
        <w:top w:val="none" w:sz="0" w:space="0" w:color="auto"/>
        <w:left w:val="none" w:sz="0" w:space="0" w:color="auto"/>
        <w:bottom w:val="none" w:sz="0" w:space="0" w:color="auto"/>
        <w:right w:val="none" w:sz="0" w:space="0" w:color="auto"/>
      </w:divBdr>
    </w:div>
    <w:div w:id="1284075959">
      <w:bodyDiv w:val="1"/>
      <w:marLeft w:val="0"/>
      <w:marRight w:val="0"/>
      <w:marTop w:val="0"/>
      <w:marBottom w:val="0"/>
      <w:divBdr>
        <w:top w:val="none" w:sz="0" w:space="0" w:color="auto"/>
        <w:left w:val="none" w:sz="0" w:space="0" w:color="auto"/>
        <w:bottom w:val="none" w:sz="0" w:space="0" w:color="auto"/>
        <w:right w:val="none" w:sz="0" w:space="0" w:color="auto"/>
      </w:divBdr>
    </w:div>
    <w:div w:id="1353611861">
      <w:bodyDiv w:val="1"/>
      <w:marLeft w:val="0"/>
      <w:marRight w:val="0"/>
      <w:marTop w:val="0"/>
      <w:marBottom w:val="0"/>
      <w:divBdr>
        <w:top w:val="none" w:sz="0" w:space="0" w:color="auto"/>
        <w:left w:val="none" w:sz="0" w:space="0" w:color="auto"/>
        <w:bottom w:val="none" w:sz="0" w:space="0" w:color="auto"/>
        <w:right w:val="none" w:sz="0" w:space="0" w:color="auto"/>
      </w:divBdr>
    </w:div>
    <w:div w:id="1400832865">
      <w:bodyDiv w:val="1"/>
      <w:marLeft w:val="0"/>
      <w:marRight w:val="0"/>
      <w:marTop w:val="0"/>
      <w:marBottom w:val="0"/>
      <w:divBdr>
        <w:top w:val="none" w:sz="0" w:space="0" w:color="auto"/>
        <w:left w:val="none" w:sz="0" w:space="0" w:color="auto"/>
        <w:bottom w:val="none" w:sz="0" w:space="0" w:color="auto"/>
        <w:right w:val="none" w:sz="0" w:space="0" w:color="auto"/>
      </w:divBdr>
    </w:div>
    <w:div w:id="1454248721">
      <w:bodyDiv w:val="1"/>
      <w:marLeft w:val="0"/>
      <w:marRight w:val="0"/>
      <w:marTop w:val="0"/>
      <w:marBottom w:val="0"/>
      <w:divBdr>
        <w:top w:val="none" w:sz="0" w:space="0" w:color="auto"/>
        <w:left w:val="none" w:sz="0" w:space="0" w:color="auto"/>
        <w:bottom w:val="none" w:sz="0" w:space="0" w:color="auto"/>
        <w:right w:val="none" w:sz="0" w:space="0" w:color="auto"/>
      </w:divBdr>
    </w:div>
    <w:div w:id="1466893578">
      <w:bodyDiv w:val="1"/>
      <w:marLeft w:val="0"/>
      <w:marRight w:val="0"/>
      <w:marTop w:val="0"/>
      <w:marBottom w:val="0"/>
      <w:divBdr>
        <w:top w:val="none" w:sz="0" w:space="0" w:color="auto"/>
        <w:left w:val="none" w:sz="0" w:space="0" w:color="auto"/>
        <w:bottom w:val="none" w:sz="0" w:space="0" w:color="auto"/>
        <w:right w:val="none" w:sz="0" w:space="0" w:color="auto"/>
      </w:divBdr>
    </w:div>
    <w:div w:id="1530144959">
      <w:bodyDiv w:val="1"/>
      <w:marLeft w:val="0"/>
      <w:marRight w:val="0"/>
      <w:marTop w:val="0"/>
      <w:marBottom w:val="0"/>
      <w:divBdr>
        <w:top w:val="none" w:sz="0" w:space="0" w:color="auto"/>
        <w:left w:val="none" w:sz="0" w:space="0" w:color="auto"/>
        <w:bottom w:val="none" w:sz="0" w:space="0" w:color="auto"/>
        <w:right w:val="none" w:sz="0" w:space="0" w:color="auto"/>
      </w:divBdr>
    </w:div>
    <w:div w:id="1823765705">
      <w:bodyDiv w:val="1"/>
      <w:marLeft w:val="0"/>
      <w:marRight w:val="0"/>
      <w:marTop w:val="0"/>
      <w:marBottom w:val="0"/>
      <w:divBdr>
        <w:top w:val="none" w:sz="0" w:space="0" w:color="auto"/>
        <w:left w:val="none" w:sz="0" w:space="0" w:color="auto"/>
        <w:bottom w:val="none" w:sz="0" w:space="0" w:color="auto"/>
        <w:right w:val="none" w:sz="0" w:space="0" w:color="auto"/>
      </w:divBdr>
    </w:div>
    <w:div w:id="1867132379">
      <w:bodyDiv w:val="1"/>
      <w:marLeft w:val="0"/>
      <w:marRight w:val="0"/>
      <w:marTop w:val="0"/>
      <w:marBottom w:val="0"/>
      <w:divBdr>
        <w:top w:val="none" w:sz="0" w:space="0" w:color="auto"/>
        <w:left w:val="none" w:sz="0" w:space="0" w:color="auto"/>
        <w:bottom w:val="none" w:sz="0" w:space="0" w:color="auto"/>
        <w:right w:val="none" w:sz="0" w:space="0" w:color="auto"/>
      </w:divBdr>
    </w:div>
    <w:div w:id="1905413257">
      <w:bodyDiv w:val="1"/>
      <w:marLeft w:val="0"/>
      <w:marRight w:val="0"/>
      <w:marTop w:val="0"/>
      <w:marBottom w:val="0"/>
      <w:divBdr>
        <w:top w:val="none" w:sz="0" w:space="0" w:color="auto"/>
        <w:left w:val="none" w:sz="0" w:space="0" w:color="auto"/>
        <w:bottom w:val="none" w:sz="0" w:space="0" w:color="auto"/>
        <w:right w:val="none" w:sz="0" w:space="0" w:color="auto"/>
      </w:divBdr>
    </w:div>
    <w:div w:id="2013288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gale@confagricoltura.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fagricoltur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246BFE337332041865025C7E8216482" ma:contentTypeVersion="9" ma:contentTypeDescription="Creare un nuovo documento." ma:contentTypeScope="" ma:versionID="acd0885ecac65e6c72d7a1b15e172ebc">
  <xsd:schema xmlns:xsd="http://www.w3.org/2001/XMLSchema" xmlns:xs="http://www.w3.org/2001/XMLSchema" xmlns:p="http://schemas.microsoft.com/office/2006/metadata/properties" xmlns:ns3="e285e2f8-f345-46e4-aa5e-cf2b8ade61ff" targetNamespace="http://schemas.microsoft.com/office/2006/metadata/properties" ma:root="true" ma:fieldsID="49f5168f39662075c8f2c06749da9db9" ns3:_="">
    <xsd:import namespace="e285e2f8-f345-46e4-aa5e-cf2b8ade61f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5e2f8-f345-46e4-aa5e-cf2b8ade6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636863-8DB7-4495-91B6-E23067B4BEBA}">
  <ds:schemaRefs>
    <ds:schemaRef ds:uri="http://schemas.microsoft.com/sharepoint/v3/contenttype/forms"/>
  </ds:schemaRefs>
</ds:datastoreItem>
</file>

<file path=customXml/itemProps2.xml><?xml version="1.0" encoding="utf-8"?>
<ds:datastoreItem xmlns:ds="http://schemas.openxmlformats.org/officeDocument/2006/customXml" ds:itemID="{5F41EF6F-3124-4816-AB8A-A402860206D7}">
  <ds:schemaRefs>
    <ds:schemaRef ds:uri="http://schemas.openxmlformats.org/officeDocument/2006/bibliography"/>
  </ds:schemaRefs>
</ds:datastoreItem>
</file>

<file path=customXml/itemProps3.xml><?xml version="1.0" encoding="utf-8"?>
<ds:datastoreItem xmlns:ds="http://schemas.openxmlformats.org/officeDocument/2006/customXml" ds:itemID="{A3DF2FB4-640F-44DF-B5F4-EA3E16100B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4E0F8B-CDC3-45EE-A804-77DAE0176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5e2f8-f345-46e4-aa5e-cf2b8ade6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1947</Words>
  <Characters>11801</Characters>
  <Application>Microsoft Office Word</Application>
  <DocSecurity>0</DocSecurity>
  <Lines>236</Lines>
  <Paragraphs>67</Paragraphs>
  <ScaleCrop>false</ScaleCrop>
  <HeadingPairs>
    <vt:vector size="2" baseType="variant">
      <vt:variant>
        <vt:lpstr>Titolo</vt:lpstr>
      </vt:variant>
      <vt:variant>
        <vt:i4>1</vt:i4>
      </vt:variant>
    </vt:vector>
  </HeadingPairs>
  <TitlesOfParts>
    <vt:vector size="1" baseType="lpstr">
      <vt:lpstr>Microsoft Word - Circolare  n.  16541 del 21 gennaio 2022 .docx</vt:lpstr>
    </vt:vector>
  </TitlesOfParts>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Circolare  n.  16541 del 21 gennaio 2022 .docx</dc:title>
  <dc:subject/>
  <dc:creator>ROMEO</dc:creator>
  <cp:keywords/>
  <dc:description/>
  <cp:lastModifiedBy>Carla Lupano</cp:lastModifiedBy>
  <cp:revision>14</cp:revision>
  <cp:lastPrinted>2026-08-03T08:58:00Z</cp:lastPrinted>
  <dcterms:created xsi:type="dcterms:W3CDTF">2026-08-03T07:44:00Z</dcterms:created>
  <dcterms:modified xsi:type="dcterms:W3CDTF">2026-08-05T07:56:00Z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LastSaved">
    <vt:filetime>2022-01-27T00:00:00Z</vt:filetime>
  </property>
  <property fmtid="{D5CDD505-2E9C-101B-9397-08002B2CF9AE}" pid="4" name="ContentTypeId">
    <vt:lpwstr>0x0101003246BFE337332041865025C7E8216482</vt:lpwstr>
  </property>
</Properties>
</file>